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4F1513" w14:paraId="700BAE56" w14:textId="77777777">
        <w:tblPrEx>
          <w:tblCellMar>
            <w:top w:w="0" w:type="dxa"/>
            <w:bottom w:w="0" w:type="dxa"/>
          </w:tblCellMar>
        </w:tblPrEx>
        <w:trPr>
          <w:tblCellSpacing w:w="60" w:type="dxa"/>
        </w:trPr>
        <w:tc>
          <w:tcPr>
            <w:tcW w:w="1200" w:type="pct"/>
            <w:shd w:val="clear" w:color="auto" w:fill="E7F0F9"/>
          </w:tcPr>
          <w:p w14:paraId="5B8C8458" w14:textId="77777777" w:rsidR="004F1513" w:rsidRDefault="00000000">
            <w:pPr>
              <w:spacing w:after="0" w:line="240" w:lineRule="auto"/>
            </w:pPr>
            <w:r>
              <w:rPr>
                <w:b/>
              </w:rPr>
              <w:t>RKP broj</w:t>
            </w:r>
          </w:p>
        </w:tc>
        <w:tc>
          <w:tcPr>
            <w:tcW w:w="0" w:type="auto"/>
            <w:shd w:val="clear" w:color="auto" w:fill="E7F0F9"/>
          </w:tcPr>
          <w:p w14:paraId="38BE1A82" w14:textId="77777777" w:rsidR="004F1513" w:rsidRDefault="00000000">
            <w:pPr>
              <w:spacing w:after="0" w:line="240" w:lineRule="auto"/>
            </w:pPr>
            <w:r>
              <w:t>10549</w:t>
            </w:r>
          </w:p>
        </w:tc>
      </w:tr>
      <w:tr w:rsidR="004F1513" w14:paraId="58910405" w14:textId="77777777">
        <w:tblPrEx>
          <w:tblCellMar>
            <w:top w:w="0" w:type="dxa"/>
            <w:bottom w:w="0" w:type="dxa"/>
          </w:tblCellMar>
        </w:tblPrEx>
        <w:trPr>
          <w:tblCellSpacing w:w="60" w:type="dxa"/>
        </w:trPr>
        <w:tc>
          <w:tcPr>
            <w:tcW w:w="1200" w:type="pct"/>
            <w:shd w:val="clear" w:color="auto" w:fill="E7F0F9"/>
          </w:tcPr>
          <w:p w14:paraId="0B2C1387" w14:textId="77777777" w:rsidR="004F1513" w:rsidRDefault="00000000">
            <w:pPr>
              <w:spacing w:after="0" w:line="240" w:lineRule="auto"/>
            </w:pPr>
            <w:r>
              <w:rPr>
                <w:b/>
              </w:rPr>
              <w:t>Naziv obveznika</w:t>
            </w:r>
          </w:p>
        </w:tc>
        <w:tc>
          <w:tcPr>
            <w:tcW w:w="0" w:type="auto"/>
            <w:shd w:val="clear" w:color="auto" w:fill="E7F0F9"/>
          </w:tcPr>
          <w:p w14:paraId="34F5E64E" w14:textId="77777777" w:rsidR="004F1513" w:rsidRDefault="00000000">
            <w:pPr>
              <w:spacing w:after="0" w:line="240" w:lineRule="auto"/>
            </w:pPr>
            <w:r>
              <w:t>OSNOVNA ŠKOLA RUDOLFA STROHALA</w:t>
            </w:r>
          </w:p>
        </w:tc>
      </w:tr>
      <w:tr w:rsidR="004F1513" w14:paraId="7DCC95EE" w14:textId="77777777">
        <w:tblPrEx>
          <w:tblCellMar>
            <w:top w:w="0" w:type="dxa"/>
            <w:bottom w:w="0" w:type="dxa"/>
          </w:tblCellMar>
        </w:tblPrEx>
        <w:trPr>
          <w:tblCellSpacing w:w="60" w:type="dxa"/>
        </w:trPr>
        <w:tc>
          <w:tcPr>
            <w:tcW w:w="1200" w:type="pct"/>
            <w:shd w:val="clear" w:color="auto" w:fill="E7F0F9"/>
          </w:tcPr>
          <w:p w14:paraId="4E540ACF" w14:textId="77777777" w:rsidR="004F1513" w:rsidRDefault="00000000">
            <w:pPr>
              <w:spacing w:after="0" w:line="240" w:lineRule="auto"/>
            </w:pPr>
            <w:r>
              <w:rPr>
                <w:b/>
              </w:rPr>
              <w:t>Razina</w:t>
            </w:r>
          </w:p>
        </w:tc>
        <w:tc>
          <w:tcPr>
            <w:tcW w:w="0" w:type="auto"/>
            <w:shd w:val="clear" w:color="auto" w:fill="E7F0F9"/>
          </w:tcPr>
          <w:p w14:paraId="092F7C9F" w14:textId="77777777" w:rsidR="004F1513" w:rsidRDefault="00000000">
            <w:pPr>
              <w:spacing w:after="0" w:line="240" w:lineRule="auto"/>
            </w:pPr>
            <w:r>
              <w:t>31</w:t>
            </w:r>
          </w:p>
        </w:tc>
      </w:tr>
    </w:tbl>
    <w:p w14:paraId="2CA0D82E" w14:textId="77777777" w:rsidR="004F1513" w:rsidRDefault="00000000">
      <w:r>
        <w:br/>
      </w:r>
    </w:p>
    <w:p w14:paraId="319214FC" w14:textId="77777777" w:rsidR="004F1513" w:rsidRDefault="00000000">
      <w:pPr>
        <w:spacing w:line="240" w:lineRule="auto"/>
        <w:jc w:val="center"/>
      </w:pPr>
      <w:r>
        <w:rPr>
          <w:b/>
          <w:sz w:val="28"/>
        </w:rPr>
        <w:t>BILJEŠKE UZ FINANCIJSKE IZVJEŠTAJE</w:t>
      </w:r>
    </w:p>
    <w:p w14:paraId="4C3BCAD5" w14:textId="77777777" w:rsidR="004F1513" w:rsidRDefault="00000000">
      <w:pPr>
        <w:spacing w:line="240" w:lineRule="auto"/>
        <w:jc w:val="center"/>
      </w:pPr>
      <w:r>
        <w:rPr>
          <w:b/>
          <w:sz w:val="28"/>
        </w:rPr>
        <w:t>ZA RAZDOBLJE</w:t>
      </w:r>
    </w:p>
    <w:p w14:paraId="2CE12B91" w14:textId="77777777" w:rsidR="004F1513" w:rsidRDefault="00000000">
      <w:pPr>
        <w:spacing w:line="240" w:lineRule="auto"/>
        <w:jc w:val="center"/>
      </w:pPr>
      <w:r>
        <w:rPr>
          <w:b/>
          <w:sz w:val="28"/>
        </w:rPr>
        <w:t>I - XII 2025.</w:t>
      </w:r>
    </w:p>
    <w:p w14:paraId="55511984" w14:textId="77777777" w:rsidR="004F1513" w:rsidRDefault="004F1513"/>
    <w:p w14:paraId="234CAD81" w14:textId="77777777" w:rsidR="004F1513" w:rsidRDefault="00000000">
      <w:pPr>
        <w:keepNext/>
        <w:spacing w:line="240" w:lineRule="auto"/>
        <w:jc w:val="center"/>
      </w:pPr>
      <w:r>
        <w:rPr>
          <w:b/>
          <w:sz w:val="28"/>
        </w:rPr>
        <w:t>Izvještaj o prihodima i rashodima, primicima i izdacima</w:t>
      </w:r>
    </w:p>
    <w:p w14:paraId="4FA8EB74" w14:textId="77777777" w:rsidR="004F1513"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F1513" w14:paraId="3018B32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E5DA6D2" w14:textId="77777777" w:rsidR="004F151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9D58C6D" w14:textId="77777777" w:rsidR="004F151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078E5AC" w14:textId="77777777" w:rsidR="004F151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90FDA8B" w14:textId="77777777" w:rsidR="004F151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03FBEEC" w14:textId="77777777" w:rsidR="004F151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88C0E97" w14:textId="77777777" w:rsidR="004F1513" w:rsidRDefault="00000000">
            <w:pPr>
              <w:keepNext/>
              <w:keepLines/>
              <w:spacing w:after="0" w:line="240" w:lineRule="auto"/>
              <w:jc w:val="center"/>
            </w:pPr>
            <w:r>
              <w:rPr>
                <w:b/>
                <w:sz w:val="18"/>
              </w:rPr>
              <w:t>Indeks (%)</w:t>
            </w:r>
          </w:p>
        </w:tc>
      </w:tr>
      <w:tr w:rsidR="004F1513" w14:paraId="16DA72CB" w14:textId="77777777">
        <w:tblPrEx>
          <w:tblCellMar>
            <w:top w:w="0" w:type="dxa"/>
            <w:bottom w:w="0" w:type="dxa"/>
          </w:tblCellMar>
        </w:tblPrEx>
        <w:trPr>
          <w:cantSplit/>
          <w:trHeight w:val="560"/>
        </w:trPr>
        <w:tc>
          <w:tcPr>
            <w:tcW w:w="700" w:type="dxa"/>
            <w:tcMar>
              <w:top w:w="0" w:type="dxa"/>
              <w:bottom w:w="0" w:type="dxa"/>
            </w:tcMar>
            <w:vAlign w:val="center"/>
          </w:tcPr>
          <w:p w14:paraId="3E9E12EC" w14:textId="77777777" w:rsidR="004F1513" w:rsidRDefault="00000000">
            <w:pPr>
              <w:keepNext/>
              <w:keepLines/>
              <w:spacing w:after="0" w:line="240" w:lineRule="auto"/>
            </w:pPr>
            <w:r>
              <w:rPr>
                <w:sz w:val="18"/>
              </w:rPr>
              <w:t>6</w:t>
            </w:r>
          </w:p>
        </w:tc>
        <w:tc>
          <w:tcPr>
            <w:tcW w:w="3180" w:type="dxa"/>
            <w:tcMar>
              <w:top w:w="0" w:type="dxa"/>
              <w:bottom w:w="0" w:type="dxa"/>
            </w:tcMar>
            <w:vAlign w:val="center"/>
          </w:tcPr>
          <w:p w14:paraId="5148B835" w14:textId="77777777" w:rsidR="004F1513"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6DCFA63D" w14:textId="77777777" w:rsidR="004F1513" w:rsidRDefault="00000000">
            <w:pPr>
              <w:keepNext/>
              <w:keepLines/>
              <w:spacing w:after="0" w:line="240" w:lineRule="auto"/>
            </w:pPr>
            <w:r>
              <w:rPr>
                <w:sz w:val="18"/>
              </w:rPr>
              <w:t>6</w:t>
            </w:r>
          </w:p>
        </w:tc>
        <w:tc>
          <w:tcPr>
            <w:tcW w:w="1860" w:type="dxa"/>
            <w:tcMar>
              <w:top w:w="0" w:type="dxa"/>
              <w:bottom w:w="0" w:type="dxa"/>
            </w:tcMar>
            <w:vAlign w:val="center"/>
          </w:tcPr>
          <w:p w14:paraId="52295BF5" w14:textId="77777777" w:rsidR="004F1513" w:rsidRDefault="00000000">
            <w:pPr>
              <w:keepNext/>
              <w:keepLines/>
              <w:spacing w:after="0" w:line="240" w:lineRule="auto"/>
              <w:jc w:val="right"/>
            </w:pPr>
            <w:r>
              <w:rPr>
                <w:sz w:val="18"/>
              </w:rPr>
              <w:t>597.735,33</w:t>
            </w:r>
          </w:p>
        </w:tc>
        <w:tc>
          <w:tcPr>
            <w:tcW w:w="1860" w:type="dxa"/>
            <w:tcMar>
              <w:top w:w="0" w:type="dxa"/>
              <w:bottom w:w="0" w:type="dxa"/>
            </w:tcMar>
            <w:vAlign w:val="center"/>
          </w:tcPr>
          <w:p w14:paraId="17B9B221" w14:textId="77777777" w:rsidR="004F1513" w:rsidRDefault="00000000">
            <w:pPr>
              <w:keepNext/>
              <w:keepLines/>
              <w:spacing w:after="0" w:line="240" w:lineRule="auto"/>
              <w:jc w:val="right"/>
            </w:pPr>
            <w:r>
              <w:rPr>
                <w:sz w:val="18"/>
              </w:rPr>
              <w:t>628.547,39</w:t>
            </w:r>
          </w:p>
        </w:tc>
        <w:tc>
          <w:tcPr>
            <w:tcW w:w="700" w:type="dxa"/>
            <w:tcMar>
              <w:top w:w="0" w:type="dxa"/>
              <w:bottom w:w="0" w:type="dxa"/>
            </w:tcMar>
            <w:vAlign w:val="center"/>
          </w:tcPr>
          <w:p w14:paraId="49F35396" w14:textId="77777777" w:rsidR="004F1513" w:rsidRDefault="00000000">
            <w:pPr>
              <w:keepNext/>
              <w:keepLines/>
              <w:spacing w:after="0" w:line="240" w:lineRule="auto"/>
              <w:jc w:val="right"/>
            </w:pPr>
            <w:r>
              <w:rPr>
                <w:sz w:val="18"/>
              </w:rPr>
              <w:t>105,2</w:t>
            </w:r>
          </w:p>
        </w:tc>
      </w:tr>
      <w:tr w:rsidR="004F1513" w14:paraId="00708526" w14:textId="77777777">
        <w:tblPrEx>
          <w:tblCellMar>
            <w:top w:w="0" w:type="dxa"/>
            <w:bottom w:w="0" w:type="dxa"/>
          </w:tblCellMar>
        </w:tblPrEx>
        <w:trPr>
          <w:cantSplit/>
          <w:trHeight w:val="560"/>
        </w:trPr>
        <w:tc>
          <w:tcPr>
            <w:tcW w:w="700" w:type="dxa"/>
            <w:tcMar>
              <w:top w:w="0" w:type="dxa"/>
              <w:bottom w:w="0" w:type="dxa"/>
            </w:tcMar>
            <w:vAlign w:val="center"/>
          </w:tcPr>
          <w:p w14:paraId="55728C4B" w14:textId="77777777" w:rsidR="004F1513" w:rsidRDefault="00000000">
            <w:pPr>
              <w:keepNext/>
              <w:keepLines/>
              <w:spacing w:after="0" w:line="240" w:lineRule="auto"/>
            </w:pPr>
            <w:r>
              <w:rPr>
                <w:sz w:val="18"/>
              </w:rPr>
              <w:t>3</w:t>
            </w:r>
          </w:p>
        </w:tc>
        <w:tc>
          <w:tcPr>
            <w:tcW w:w="3180" w:type="dxa"/>
            <w:tcMar>
              <w:top w:w="0" w:type="dxa"/>
              <w:bottom w:w="0" w:type="dxa"/>
            </w:tcMar>
            <w:vAlign w:val="center"/>
          </w:tcPr>
          <w:p w14:paraId="267CFC14" w14:textId="77777777" w:rsidR="004F1513"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23DF5526" w14:textId="77777777" w:rsidR="004F1513" w:rsidRDefault="00000000">
            <w:pPr>
              <w:keepNext/>
              <w:keepLines/>
              <w:spacing w:after="0" w:line="240" w:lineRule="auto"/>
            </w:pPr>
            <w:r>
              <w:rPr>
                <w:sz w:val="18"/>
              </w:rPr>
              <w:t>3</w:t>
            </w:r>
          </w:p>
        </w:tc>
        <w:tc>
          <w:tcPr>
            <w:tcW w:w="1860" w:type="dxa"/>
            <w:tcMar>
              <w:top w:w="0" w:type="dxa"/>
              <w:bottom w:w="0" w:type="dxa"/>
            </w:tcMar>
            <w:vAlign w:val="center"/>
          </w:tcPr>
          <w:p w14:paraId="49D24A07" w14:textId="77777777" w:rsidR="004F1513" w:rsidRDefault="00000000">
            <w:pPr>
              <w:keepNext/>
              <w:keepLines/>
              <w:spacing w:after="0" w:line="240" w:lineRule="auto"/>
              <w:jc w:val="right"/>
            </w:pPr>
            <w:r>
              <w:rPr>
                <w:sz w:val="18"/>
              </w:rPr>
              <w:t>592.933,13</w:t>
            </w:r>
          </w:p>
        </w:tc>
        <w:tc>
          <w:tcPr>
            <w:tcW w:w="1860" w:type="dxa"/>
            <w:tcMar>
              <w:top w:w="0" w:type="dxa"/>
              <w:bottom w:w="0" w:type="dxa"/>
            </w:tcMar>
            <w:vAlign w:val="center"/>
          </w:tcPr>
          <w:p w14:paraId="236EC35D" w14:textId="77777777" w:rsidR="004F1513" w:rsidRDefault="00000000">
            <w:pPr>
              <w:keepNext/>
              <w:keepLines/>
              <w:spacing w:after="0" w:line="240" w:lineRule="auto"/>
              <w:jc w:val="right"/>
            </w:pPr>
            <w:r>
              <w:rPr>
                <w:sz w:val="18"/>
              </w:rPr>
              <w:t>677.606,60</w:t>
            </w:r>
          </w:p>
        </w:tc>
        <w:tc>
          <w:tcPr>
            <w:tcW w:w="700" w:type="dxa"/>
            <w:tcMar>
              <w:top w:w="0" w:type="dxa"/>
              <w:bottom w:w="0" w:type="dxa"/>
            </w:tcMar>
            <w:vAlign w:val="center"/>
          </w:tcPr>
          <w:p w14:paraId="6B4991F0" w14:textId="77777777" w:rsidR="004F1513" w:rsidRDefault="00000000">
            <w:pPr>
              <w:keepNext/>
              <w:keepLines/>
              <w:spacing w:after="0" w:line="240" w:lineRule="auto"/>
              <w:jc w:val="right"/>
            </w:pPr>
            <w:r>
              <w:rPr>
                <w:sz w:val="18"/>
              </w:rPr>
              <w:t>114,3</w:t>
            </w:r>
          </w:p>
        </w:tc>
      </w:tr>
      <w:tr w:rsidR="004F1513" w14:paraId="0A4AE7D0" w14:textId="77777777">
        <w:tblPrEx>
          <w:tblCellMar>
            <w:top w:w="0" w:type="dxa"/>
            <w:bottom w:w="0" w:type="dxa"/>
          </w:tblCellMar>
        </w:tblPrEx>
        <w:trPr>
          <w:cantSplit/>
          <w:trHeight w:val="560"/>
        </w:trPr>
        <w:tc>
          <w:tcPr>
            <w:tcW w:w="700" w:type="dxa"/>
            <w:tcMar>
              <w:top w:w="0" w:type="dxa"/>
              <w:bottom w:w="0" w:type="dxa"/>
            </w:tcMar>
            <w:vAlign w:val="center"/>
          </w:tcPr>
          <w:p w14:paraId="77B0B813" w14:textId="77777777" w:rsidR="004F1513" w:rsidRDefault="004F1513">
            <w:pPr>
              <w:keepNext/>
              <w:keepLines/>
              <w:spacing w:after="0" w:line="240" w:lineRule="auto"/>
            </w:pPr>
          </w:p>
        </w:tc>
        <w:tc>
          <w:tcPr>
            <w:tcW w:w="3180" w:type="dxa"/>
            <w:tcMar>
              <w:top w:w="0" w:type="dxa"/>
              <w:bottom w:w="0" w:type="dxa"/>
            </w:tcMar>
            <w:vAlign w:val="center"/>
          </w:tcPr>
          <w:p w14:paraId="5192B6BA" w14:textId="77777777" w:rsidR="004F1513" w:rsidRDefault="00000000">
            <w:pPr>
              <w:keepNext/>
              <w:keepLines/>
              <w:spacing w:after="0" w:line="240" w:lineRule="auto"/>
            </w:pPr>
            <w:r>
              <w:rPr>
                <w:b/>
                <w:sz w:val="18"/>
              </w:rPr>
              <w:t>MANJAK PRIHODA POSLOVANJA (šifre Z005-6)</w:t>
            </w:r>
          </w:p>
        </w:tc>
        <w:tc>
          <w:tcPr>
            <w:tcW w:w="700" w:type="dxa"/>
            <w:tcMar>
              <w:top w:w="0" w:type="dxa"/>
              <w:bottom w:w="0" w:type="dxa"/>
            </w:tcMar>
            <w:vAlign w:val="center"/>
          </w:tcPr>
          <w:p w14:paraId="0478CC53" w14:textId="77777777" w:rsidR="004F1513" w:rsidRDefault="00000000">
            <w:pPr>
              <w:keepNext/>
              <w:keepLines/>
              <w:spacing w:after="0" w:line="240" w:lineRule="auto"/>
            </w:pPr>
            <w:r>
              <w:rPr>
                <w:b/>
                <w:sz w:val="18"/>
              </w:rPr>
              <w:t>Y001</w:t>
            </w:r>
          </w:p>
        </w:tc>
        <w:tc>
          <w:tcPr>
            <w:tcW w:w="1860" w:type="dxa"/>
            <w:tcMar>
              <w:top w:w="0" w:type="dxa"/>
              <w:bottom w:w="0" w:type="dxa"/>
            </w:tcMar>
            <w:vAlign w:val="center"/>
          </w:tcPr>
          <w:p w14:paraId="29433BF5" w14:textId="77777777" w:rsidR="004F1513" w:rsidRDefault="00000000">
            <w:pPr>
              <w:keepNext/>
              <w:keepLines/>
              <w:spacing w:after="0" w:line="240" w:lineRule="auto"/>
              <w:jc w:val="right"/>
            </w:pPr>
            <w:r>
              <w:rPr>
                <w:b/>
                <w:sz w:val="18"/>
              </w:rPr>
              <w:t>0,00</w:t>
            </w:r>
          </w:p>
        </w:tc>
        <w:tc>
          <w:tcPr>
            <w:tcW w:w="1860" w:type="dxa"/>
            <w:tcMar>
              <w:top w:w="0" w:type="dxa"/>
              <w:bottom w:w="0" w:type="dxa"/>
            </w:tcMar>
            <w:vAlign w:val="center"/>
          </w:tcPr>
          <w:p w14:paraId="135FFB80" w14:textId="77777777" w:rsidR="004F1513" w:rsidRDefault="00000000">
            <w:pPr>
              <w:keepNext/>
              <w:keepLines/>
              <w:spacing w:after="0" w:line="240" w:lineRule="auto"/>
              <w:jc w:val="right"/>
            </w:pPr>
            <w:r>
              <w:rPr>
                <w:b/>
                <w:sz w:val="18"/>
              </w:rPr>
              <w:t>49.059,21</w:t>
            </w:r>
          </w:p>
        </w:tc>
        <w:tc>
          <w:tcPr>
            <w:tcW w:w="700" w:type="dxa"/>
            <w:tcMar>
              <w:top w:w="0" w:type="dxa"/>
              <w:bottom w:w="0" w:type="dxa"/>
            </w:tcMar>
            <w:vAlign w:val="center"/>
          </w:tcPr>
          <w:p w14:paraId="64401AA4" w14:textId="77777777" w:rsidR="004F1513" w:rsidRDefault="00000000">
            <w:pPr>
              <w:keepNext/>
              <w:keepLines/>
              <w:spacing w:after="0" w:line="240" w:lineRule="auto"/>
              <w:jc w:val="right"/>
            </w:pPr>
            <w:r>
              <w:rPr>
                <w:b/>
                <w:sz w:val="18"/>
              </w:rPr>
              <w:t>-</w:t>
            </w:r>
          </w:p>
        </w:tc>
      </w:tr>
      <w:tr w:rsidR="004F1513" w14:paraId="030304F2" w14:textId="77777777">
        <w:tblPrEx>
          <w:tblCellMar>
            <w:top w:w="0" w:type="dxa"/>
            <w:bottom w:w="0" w:type="dxa"/>
          </w:tblCellMar>
        </w:tblPrEx>
        <w:trPr>
          <w:cantSplit/>
          <w:trHeight w:val="560"/>
        </w:trPr>
        <w:tc>
          <w:tcPr>
            <w:tcW w:w="700" w:type="dxa"/>
            <w:tcMar>
              <w:top w:w="0" w:type="dxa"/>
              <w:bottom w:w="0" w:type="dxa"/>
            </w:tcMar>
            <w:vAlign w:val="center"/>
          </w:tcPr>
          <w:p w14:paraId="76ABCF0E" w14:textId="77777777" w:rsidR="004F1513" w:rsidRDefault="00000000">
            <w:pPr>
              <w:keepNext/>
              <w:keepLines/>
              <w:spacing w:after="0" w:line="240" w:lineRule="auto"/>
            </w:pPr>
            <w:r>
              <w:rPr>
                <w:sz w:val="18"/>
              </w:rPr>
              <w:t>7</w:t>
            </w:r>
          </w:p>
        </w:tc>
        <w:tc>
          <w:tcPr>
            <w:tcW w:w="3180" w:type="dxa"/>
            <w:tcMar>
              <w:top w:w="0" w:type="dxa"/>
              <w:bottom w:w="0" w:type="dxa"/>
            </w:tcMar>
            <w:vAlign w:val="center"/>
          </w:tcPr>
          <w:p w14:paraId="38334AA4" w14:textId="77777777" w:rsidR="004F1513"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22C3477A" w14:textId="77777777" w:rsidR="004F1513" w:rsidRDefault="00000000">
            <w:pPr>
              <w:keepNext/>
              <w:keepLines/>
              <w:spacing w:after="0" w:line="240" w:lineRule="auto"/>
            </w:pPr>
            <w:r>
              <w:rPr>
                <w:sz w:val="18"/>
              </w:rPr>
              <w:t>7</w:t>
            </w:r>
          </w:p>
        </w:tc>
        <w:tc>
          <w:tcPr>
            <w:tcW w:w="1860" w:type="dxa"/>
            <w:tcMar>
              <w:top w:w="0" w:type="dxa"/>
              <w:bottom w:w="0" w:type="dxa"/>
            </w:tcMar>
            <w:vAlign w:val="center"/>
          </w:tcPr>
          <w:p w14:paraId="3899DB41" w14:textId="77777777" w:rsidR="004F1513" w:rsidRDefault="00000000">
            <w:pPr>
              <w:keepNext/>
              <w:keepLines/>
              <w:spacing w:after="0" w:line="240" w:lineRule="auto"/>
              <w:jc w:val="right"/>
            </w:pPr>
            <w:r>
              <w:rPr>
                <w:sz w:val="18"/>
              </w:rPr>
              <w:t>0,00</w:t>
            </w:r>
          </w:p>
        </w:tc>
        <w:tc>
          <w:tcPr>
            <w:tcW w:w="1860" w:type="dxa"/>
            <w:tcMar>
              <w:top w:w="0" w:type="dxa"/>
              <w:bottom w:w="0" w:type="dxa"/>
            </w:tcMar>
            <w:vAlign w:val="center"/>
          </w:tcPr>
          <w:p w14:paraId="017D0E7B" w14:textId="77777777" w:rsidR="004F1513" w:rsidRDefault="00000000">
            <w:pPr>
              <w:keepNext/>
              <w:keepLines/>
              <w:spacing w:after="0" w:line="240" w:lineRule="auto"/>
              <w:jc w:val="right"/>
            </w:pPr>
            <w:r>
              <w:rPr>
                <w:sz w:val="18"/>
              </w:rPr>
              <w:t>0,00</w:t>
            </w:r>
          </w:p>
        </w:tc>
        <w:tc>
          <w:tcPr>
            <w:tcW w:w="700" w:type="dxa"/>
            <w:tcMar>
              <w:top w:w="0" w:type="dxa"/>
              <w:bottom w:w="0" w:type="dxa"/>
            </w:tcMar>
            <w:vAlign w:val="center"/>
          </w:tcPr>
          <w:p w14:paraId="35A12B33" w14:textId="77777777" w:rsidR="004F1513" w:rsidRDefault="00000000">
            <w:pPr>
              <w:keepNext/>
              <w:keepLines/>
              <w:spacing w:after="0" w:line="240" w:lineRule="auto"/>
              <w:jc w:val="right"/>
            </w:pPr>
            <w:r>
              <w:rPr>
                <w:sz w:val="18"/>
              </w:rPr>
              <w:t>-</w:t>
            </w:r>
          </w:p>
        </w:tc>
      </w:tr>
      <w:tr w:rsidR="004F1513" w14:paraId="38948119" w14:textId="77777777">
        <w:tblPrEx>
          <w:tblCellMar>
            <w:top w:w="0" w:type="dxa"/>
            <w:bottom w:w="0" w:type="dxa"/>
          </w:tblCellMar>
        </w:tblPrEx>
        <w:trPr>
          <w:cantSplit/>
          <w:trHeight w:val="560"/>
        </w:trPr>
        <w:tc>
          <w:tcPr>
            <w:tcW w:w="700" w:type="dxa"/>
            <w:tcMar>
              <w:top w:w="0" w:type="dxa"/>
              <w:bottom w:w="0" w:type="dxa"/>
            </w:tcMar>
            <w:vAlign w:val="center"/>
          </w:tcPr>
          <w:p w14:paraId="25E16672" w14:textId="77777777" w:rsidR="004F1513" w:rsidRDefault="00000000">
            <w:pPr>
              <w:keepNext/>
              <w:keepLines/>
              <w:spacing w:after="0" w:line="240" w:lineRule="auto"/>
            </w:pPr>
            <w:r>
              <w:rPr>
                <w:sz w:val="18"/>
              </w:rPr>
              <w:t>4</w:t>
            </w:r>
          </w:p>
        </w:tc>
        <w:tc>
          <w:tcPr>
            <w:tcW w:w="3180" w:type="dxa"/>
            <w:tcMar>
              <w:top w:w="0" w:type="dxa"/>
              <w:bottom w:w="0" w:type="dxa"/>
            </w:tcMar>
            <w:vAlign w:val="center"/>
          </w:tcPr>
          <w:p w14:paraId="5323F589" w14:textId="77777777" w:rsidR="004F1513"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258F7C9C" w14:textId="77777777" w:rsidR="004F1513" w:rsidRDefault="00000000">
            <w:pPr>
              <w:keepNext/>
              <w:keepLines/>
              <w:spacing w:after="0" w:line="240" w:lineRule="auto"/>
            </w:pPr>
            <w:r>
              <w:rPr>
                <w:sz w:val="18"/>
              </w:rPr>
              <w:t>4</w:t>
            </w:r>
          </w:p>
        </w:tc>
        <w:tc>
          <w:tcPr>
            <w:tcW w:w="1860" w:type="dxa"/>
            <w:tcMar>
              <w:top w:w="0" w:type="dxa"/>
              <w:bottom w:w="0" w:type="dxa"/>
            </w:tcMar>
            <w:vAlign w:val="center"/>
          </w:tcPr>
          <w:p w14:paraId="0CAC3F79" w14:textId="77777777" w:rsidR="004F1513" w:rsidRDefault="00000000">
            <w:pPr>
              <w:keepNext/>
              <w:keepLines/>
              <w:spacing w:after="0" w:line="240" w:lineRule="auto"/>
              <w:jc w:val="right"/>
            </w:pPr>
            <w:r>
              <w:rPr>
                <w:sz w:val="18"/>
              </w:rPr>
              <w:t>1.923,97</w:t>
            </w:r>
          </w:p>
        </w:tc>
        <w:tc>
          <w:tcPr>
            <w:tcW w:w="1860" w:type="dxa"/>
            <w:tcMar>
              <w:top w:w="0" w:type="dxa"/>
              <w:bottom w:w="0" w:type="dxa"/>
            </w:tcMar>
            <w:vAlign w:val="center"/>
          </w:tcPr>
          <w:p w14:paraId="470BAD6B" w14:textId="77777777" w:rsidR="004F1513" w:rsidRDefault="00000000">
            <w:pPr>
              <w:keepNext/>
              <w:keepLines/>
              <w:spacing w:after="0" w:line="240" w:lineRule="auto"/>
              <w:jc w:val="right"/>
            </w:pPr>
            <w:r>
              <w:rPr>
                <w:sz w:val="18"/>
              </w:rPr>
              <w:t>3.089,40</w:t>
            </w:r>
          </w:p>
        </w:tc>
        <w:tc>
          <w:tcPr>
            <w:tcW w:w="700" w:type="dxa"/>
            <w:tcMar>
              <w:top w:w="0" w:type="dxa"/>
              <w:bottom w:w="0" w:type="dxa"/>
            </w:tcMar>
            <w:vAlign w:val="center"/>
          </w:tcPr>
          <w:p w14:paraId="2608BF02" w14:textId="77777777" w:rsidR="004F1513" w:rsidRDefault="00000000">
            <w:pPr>
              <w:keepNext/>
              <w:keepLines/>
              <w:spacing w:after="0" w:line="240" w:lineRule="auto"/>
              <w:jc w:val="right"/>
            </w:pPr>
            <w:r>
              <w:rPr>
                <w:sz w:val="18"/>
              </w:rPr>
              <w:t>160,6</w:t>
            </w:r>
          </w:p>
        </w:tc>
      </w:tr>
      <w:tr w:rsidR="004F1513" w14:paraId="3427E0FE" w14:textId="77777777">
        <w:tblPrEx>
          <w:tblCellMar>
            <w:top w:w="0" w:type="dxa"/>
            <w:bottom w:w="0" w:type="dxa"/>
          </w:tblCellMar>
        </w:tblPrEx>
        <w:trPr>
          <w:cantSplit/>
          <w:trHeight w:val="560"/>
        </w:trPr>
        <w:tc>
          <w:tcPr>
            <w:tcW w:w="700" w:type="dxa"/>
            <w:tcMar>
              <w:top w:w="0" w:type="dxa"/>
              <w:bottom w:w="0" w:type="dxa"/>
            </w:tcMar>
            <w:vAlign w:val="center"/>
          </w:tcPr>
          <w:p w14:paraId="34297FF6" w14:textId="77777777" w:rsidR="004F1513" w:rsidRDefault="004F1513">
            <w:pPr>
              <w:keepNext/>
              <w:keepLines/>
              <w:spacing w:after="0" w:line="240" w:lineRule="auto"/>
            </w:pPr>
          </w:p>
        </w:tc>
        <w:tc>
          <w:tcPr>
            <w:tcW w:w="3180" w:type="dxa"/>
            <w:tcMar>
              <w:top w:w="0" w:type="dxa"/>
              <w:bottom w:w="0" w:type="dxa"/>
            </w:tcMar>
            <w:vAlign w:val="center"/>
          </w:tcPr>
          <w:p w14:paraId="371EDF14" w14:textId="77777777" w:rsidR="004F1513"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3660CC85" w14:textId="77777777" w:rsidR="004F1513" w:rsidRDefault="00000000">
            <w:pPr>
              <w:keepNext/>
              <w:keepLines/>
              <w:spacing w:after="0" w:line="240" w:lineRule="auto"/>
            </w:pPr>
            <w:r>
              <w:rPr>
                <w:b/>
                <w:sz w:val="18"/>
              </w:rPr>
              <w:t>Y002</w:t>
            </w:r>
          </w:p>
        </w:tc>
        <w:tc>
          <w:tcPr>
            <w:tcW w:w="1860" w:type="dxa"/>
            <w:tcMar>
              <w:top w:w="0" w:type="dxa"/>
              <w:bottom w:w="0" w:type="dxa"/>
            </w:tcMar>
            <w:vAlign w:val="center"/>
          </w:tcPr>
          <w:p w14:paraId="3A92E462" w14:textId="77777777" w:rsidR="004F1513" w:rsidRDefault="00000000">
            <w:pPr>
              <w:keepNext/>
              <w:keepLines/>
              <w:spacing w:after="0" w:line="240" w:lineRule="auto"/>
              <w:jc w:val="right"/>
            </w:pPr>
            <w:r>
              <w:rPr>
                <w:b/>
                <w:sz w:val="18"/>
              </w:rPr>
              <w:t>1.923,97</w:t>
            </w:r>
          </w:p>
        </w:tc>
        <w:tc>
          <w:tcPr>
            <w:tcW w:w="1860" w:type="dxa"/>
            <w:tcMar>
              <w:top w:w="0" w:type="dxa"/>
              <w:bottom w:w="0" w:type="dxa"/>
            </w:tcMar>
            <w:vAlign w:val="center"/>
          </w:tcPr>
          <w:p w14:paraId="305043D1" w14:textId="77777777" w:rsidR="004F1513" w:rsidRDefault="00000000">
            <w:pPr>
              <w:keepNext/>
              <w:keepLines/>
              <w:spacing w:after="0" w:line="240" w:lineRule="auto"/>
              <w:jc w:val="right"/>
            </w:pPr>
            <w:r>
              <w:rPr>
                <w:b/>
                <w:sz w:val="18"/>
              </w:rPr>
              <w:t>3.089,40</w:t>
            </w:r>
          </w:p>
        </w:tc>
        <w:tc>
          <w:tcPr>
            <w:tcW w:w="700" w:type="dxa"/>
            <w:tcMar>
              <w:top w:w="0" w:type="dxa"/>
              <w:bottom w:w="0" w:type="dxa"/>
            </w:tcMar>
            <w:vAlign w:val="center"/>
          </w:tcPr>
          <w:p w14:paraId="124675F5" w14:textId="77777777" w:rsidR="004F1513" w:rsidRDefault="00000000">
            <w:pPr>
              <w:keepNext/>
              <w:keepLines/>
              <w:spacing w:after="0" w:line="240" w:lineRule="auto"/>
              <w:jc w:val="right"/>
            </w:pPr>
            <w:r>
              <w:rPr>
                <w:b/>
                <w:sz w:val="18"/>
              </w:rPr>
              <w:t>160,6</w:t>
            </w:r>
          </w:p>
        </w:tc>
      </w:tr>
      <w:tr w:rsidR="004F1513" w14:paraId="5D6FB9A1" w14:textId="77777777">
        <w:tblPrEx>
          <w:tblCellMar>
            <w:top w:w="0" w:type="dxa"/>
            <w:bottom w:w="0" w:type="dxa"/>
          </w:tblCellMar>
        </w:tblPrEx>
        <w:trPr>
          <w:cantSplit/>
          <w:trHeight w:val="560"/>
        </w:trPr>
        <w:tc>
          <w:tcPr>
            <w:tcW w:w="700" w:type="dxa"/>
            <w:tcMar>
              <w:top w:w="0" w:type="dxa"/>
              <w:bottom w:w="0" w:type="dxa"/>
            </w:tcMar>
            <w:vAlign w:val="center"/>
          </w:tcPr>
          <w:p w14:paraId="78EF3175" w14:textId="77777777" w:rsidR="004F1513" w:rsidRDefault="00000000">
            <w:pPr>
              <w:keepNext/>
              <w:keepLines/>
              <w:spacing w:after="0" w:line="240" w:lineRule="auto"/>
            </w:pPr>
            <w:r>
              <w:rPr>
                <w:sz w:val="18"/>
              </w:rPr>
              <w:t>8</w:t>
            </w:r>
          </w:p>
        </w:tc>
        <w:tc>
          <w:tcPr>
            <w:tcW w:w="3180" w:type="dxa"/>
            <w:tcMar>
              <w:top w:w="0" w:type="dxa"/>
              <w:bottom w:w="0" w:type="dxa"/>
            </w:tcMar>
            <w:vAlign w:val="center"/>
          </w:tcPr>
          <w:p w14:paraId="0B4956C2" w14:textId="77777777" w:rsidR="004F1513"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179210B1" w14:textId="77777777" w:rsidR="004F1513" w:rsidRDefault="00000000">
            <w:pPr>
              <w:keepNext/>
              <w:keepLines/>
              <w:spacing w:after="0" w:line="240" w:lineRule="auto"/>
            </w:pPr>
            <w:r>
              <w:rPr>
                <w:sz w:val="18"/>
              </w:rPr>
              <w:t>8</w:t>
            </w:r>
          </w:p>
        </w:tc>
        <w:tc>
          <w:tcPr>
            <w:tcW w:w="1860" w:type="dxa"/>
            <w:tcMar>
              <w:top w:w="0" w:type="dxa"/>
              <w:bottom w:w="0" w:type="dxa"/>
            </w:tcMar>
            <w:vAlign w:val="center"/>
          </w:tcPr>
          <w:p w14:paraId="59972353" w14:textId="77777777" w:rsidR="004F1513" w:rsidRDefault="00000000">
            <w:pPr>
              <w:keepNext/>
              <w:keepLines/>
              <w:spacing w:after="0" w:line="240" w:lineRule="auto"/>
              <w:jc w:val="right"/>
            </w:pPr>
            <w:r>
              <w:rPr>
                <w:sz w:val="18"/>
              </w:rPr>
              <w:t>0,00</w:t>
            </w:r>
          </w:p>
        </w:tc>
        <w:tc>
          <w:tcPr>
            <w:tcW w:w="1860" w:type="dxa"/>
            <w:tcMar>
              <w:top w:w="0" w:type="dxa"/>
              <w:bottom w:w="0" w:type="dxa"/>
            </w:tcMar>
            <w:vAlign w:val="center"/>
          </w:tcPr>
          <w:p w14:paraId="16331CDE" w14:textId="77777777" w:rsidR="004F1513" w:rsidRDefault="00000000">
            <w:pPr>
              <w:keepNext/>
              <w:keepLines/>
              <w:spacing w:after="0" w:line="240" w:lineRule="auto"/>
              <w:jc w:val="right"/>
            </w:pPr>
            <w:r>
              <w:rPr>
                <w:sz w:val="18"/>
              </w:rPr>
              <w:t>0,00</w:t>
            </w:r>
          </w:p>
        </w:tc>
        <w:tc>
          <w:tcPr>
            <w:tcW w:w="700" w:type="dxa"/>
            <w:tcMar>
              <w:top w:w="0" w:type="dxa"/>
              <w:bottom w:w="0" w:type="dxa"/>
            </w:tcMar>
            <w:vAlign w:val="center"/>
          </w:tcPr>
          <w:p w14:paraId="41E731D6" w14:textId="77777777" w:rsidR="004F1513" w:rsidRDefault="00000000">
            <w:pPr>
              <w:keepNext/>
              <w:keepLines/>
              <w:spacing w:after="0" w:line="240" w:lineRule="auto"/>
              <w:jc w:val="right"/>
            </w:pPr>
            <w:r>
              <w:rPr>
                <w:sz w:val="18"/>
              </w:rPr>
              <w:t>-</w:t>
            </w:r>
          </w:p>
        </w:tc>
      </w:tr>
      <w:tr w:rsidR="004F1513" w14:paraId="406BC18D" w14:textId="77777777">
        <w:tblPrEx>
          <w:tblCellMar>
            <w:top w:w="0" w:type="dxa"/>
            <w:bottom w:w="0" w:type="dxa"/>
          </w:tblCellMar>
        </w:tblPrEx>
        <w:trPr>
          <w:cantSplit/>
          <w:trHeight w:val="560"/>
        </w:trPr>
        <w:tc>
          <w:tcPr>
            <w:tcW w:w="700" w:type="dxa"/>
            <w:tcMar>
              <w:top w:w="0" w:type="dxa"/>
              <w:bottom w:w="0" w:type="dxa"/>
            </w:tcMar>
            <w:vAlign w:val="center"/>
          </w:tcPr>
          <w:p w14:paraId="22313BFE" w14:textId="77777777" w:rsidR="004F1513" w:rsidRDefault="00000000">
            <w:pPr>
              <w:keepNext/>
              <w:keepLines/>
              <w:spacing w:after="0" w:line="240" w:lineRule="auto"/>
            </w:pPr>
            <w:r>
              <w:rPr>
                <w:sz w:val="18"/>
              </w:rPr>
              <w:t>5</w:t>
            </w:r>
          </w:p>
        </w:tc>
        <w:tc>
          <w:tcPr>
            <w:tcW w:w="3180" w:type="dxa"/>
            <w:tcMar>
              <w:top w:w="0" w:type="dxa"/>
              <w:bottom w:w="0" w:type="dxa"/>
            </w:tcMar>
            <w:vAlign w:val="center"/>
          </w:tcPr>
          <w:p w14:paraId="55D74555" w14:textId="77777777" w:rsidR="004F1513"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3E8BA159" w14:textId="77777777" w:rsidR="004F1513" w:rsidRDefault="00000000">
            <w:pPr>
              <w:keepNext/>
              <w:keepLines/>
              <w:spacing w:after="0" w:line="240" w:lineRule="auto"/>
            </w:pPr>
            <w:r>
              <w:rPr>
                <w:sz w:val="18"/>
              </w:rPr>
              <w:t>5</w:t>
            </w:r>
          </w:p>
        </w:tc>
        <w:tc>
          <w:tcPr>
            <w:tcW w:w="1860" w:type="dxa"/>
            <w:tcMar>
              <w:top w:w="0" w:type="dxa"/>
              <w:bottom w:w="0" w:type="dxa"/>
            </w:tcMar>
            <w:vAlign w:val="center"/>
          </w:tcPr>
          <w:p w14:paraId="0DB9BA83" w14:textId="77777777" w:rsidR="004F1513" w:rsidRDefault="00000000">
            <w:pPr>
              <w:keepNext/>
              <w:keepLines/>
              <w:spacing w:after="0" w:line="240" w:lineRule="auto"/>
              <w:jc w:val="right"/>
            </w:pPr>
            <w:r>
              <w:rPr>
                <w:sz w:val="18"/>
              </w:rPr>
              <w:t>0,00</w:t>
            </w:r>
          </w:p>
        </w:tc>
        <w:tc>
          <w:tcPr>
            <w:tcW w:w="1860" w:type="dxa"/>
            <w:tcMar>
              <w:top w:w="0" w:type="dxa"/>
              <w:bottom w:w="0" w:type="dxa"/>
            </w:tcMar>
            <w:vAlign w:val="center"/>
          </w:tcPr>
          <w:p w14:paraId="2934EBA3" w14:textId="77777777" w:rsidR="004F1513" w:rsidRDefault="00000000">
            <w:pPr>
              <w:keepNext/>
              <w:keepLines/>
              <w:spacing w:after="0" w:line="240" w:lineRule="auto"/>
              <w:jc w:val="right"/>
            </w:pPr>
            <w:r>
              <w:rPr>
                <w:sz w:val="18"/>
              </w:rPr>
              <w:t>0,00</w:t>
            </w:r>
          </w:p>
        </w:tc>
        <w:tc>
          <w:tcPr>
            <w:tcW w:w="700" w:type="dxa"/>
            <w:tcMar>
              <w:top w:w="0" w:type="dxa"/>
              <w:bottom w:w="0" w:type="dxa"/>
            </w:tcMar>
            <w:vAlign w:val="center"/>
          </w:tcPr>
          <w:p w14:paraId="6E40A0F5" w14:textId="77777777" w:rsidR="004F1513" w:rsidRDefault="00000000">
            <w:pPr>
              <w:keepNext/>
              <w:keepLines/>
              <w:spacing w:after="0" w:line="240" w:lineRule="auto"/>
              <w:jc w:val="right"/>
            </w:pPr>
            <w:r>
              <w:rPr>
                <w:sz w:val="18"/>
              </w:rPr>
              <w:t>-</w:t>
            </w:r>
          </w:p>
        </w:tc>
      </w:tr>
      <w:tr w:rsidR="004F1513" w14:paraId="3E485B77" w14:textId="77777777">
        <w:tblPrEx>
          <w:tblCellMar>
            <w:top w:w="0" w:type="dxa"/>
            <w:bottom w:w="0" w:type="dxa"/>
          </w:tblCellMar>
        </w:tblPrEx>
        <w:trPr>
          <w:cantSplit/>
          <w:trHeight w:val="560"/>
        </w:trPr>
        <w:tc>
          <w:tcPr>
            <w:tcW w:w="700" w:type="dxa"/>
            <w:tcMar>
              <w:top w:w="0" w:type="dxa"/>
              <w:bottom w:w="0" w:type="dxa"/>
            </w:tcMar>
            <w:vAlign w:val="center"/>
          </w:tcPr>
          <w:p w14:paraId="00ED2374" w14:textId="77777777" w:rsidR="004F1513" w:rsidRDefault="004F1513">
            <w:pPr>
              <w:keepNext/>
              <w:keepLines/>
              <w:spacing w:after="0" w:line="240" w:lineRule="auto"/>
            </w:pPr>
          </w:p>
        </w:tc>
        <w:tc>
          <w:tcPr>
            <w:tcW w:w="3180" w:type="dxa"/>
            <w:tcMar>
              <w:top w:w="0" w:type="dxa"/>
              <w:bottom w:w="0" w:type="dxa"/>
            </w:tcMar>
            <w:vAlign w:val="center"/>
          </w:tcPr>
          <w:p w14:paraId="2475DBD4" w14:textId="77777777" w:rsidR="004F1513" w:rsidRDefault="00000000">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587F20D1" w14:textId="77777777" w:rsidR="004F1513" w:rsidRDefault="00000000">
            <w:pPr>
              <w:keepNext/>
              <w:keepLines/>
              <w:spacing w:after="0" w:line="240" w:lineRule="auto"/>
            </w:pPr>
            <w:r>
              <w:rPr>
                <w:b/>
                <w:sz w:val="18"/>
              </w:rPr>
              <w:t>X003, Y003</w:t>
            </w:r>
          </w:p>
        </w:tc>
        <w:tc>
          <w:tcPr>
            <w:tcW w:w="1860" w:type="dxa"/>
            <w:tcMar>
              <w:top w:w="0" w:type="dxa"/>
              <w:bottom w:w="0" w:type="dxa"/>
            </w:tcMar>
            <w:vAlign w:val="center"/>
          </w:tcPr>
          <w:p w14:paraId="201ADE3D" w14:textId="77777777" w:rsidR="004F1513" w:rsidRDefault="00000000">
            <w:pPr>
              <w:keepNext/>
              <w:keepLines/>
              <w:spacing w:after="0" w:line="240" w:lineRule="auto"/>
              <w:jc w:val="right"/>
            </w:pPr>
            <w:r>
              <w:rPr>
                <w:b/>
                <w:sz w:val="18"/>
              </w:rPr>
              <w:t>0,00</w:t>
            </w:r>
          </w:p>
        </w:tc>
        <w:tc>
          <w:tcPr>
            <w:tcW w:w="1860" w:type="dxa"/>
            <w:tcMar>
              <w:top w:w="0" w:type="dxa"/>
              <w:bottom w:w="0" w:type="dxa"/>
            </w:tcMar>
            <w:vAlign w:val="center"/>
          </w:tcPr>
          <w:p w14:paraId="41CC7FF5" w14:textId="77777777" w:rsidR="004F1513" w:rsidRDefault="00000000">
            <w:pPr>
              <w:keepNext/>
              <w:keepLines/>
              <w:spacing w:after="0" w:line="240" w:lineRule="auto"/>
              <w:jc w:val="right"/>
            </w:pPr>
            <w:r>
              <w:rPr>
                <w:b/>
                <w:sz w:val="18"/>
              </w:rPr>
              <w:t>0,00</w:t>
            </w:r>
          </w:p>
        </w:tc>
        <w:tc>
          <w:tcPr>
            <w:tcW w:w="700" w:type="dxa"/>
            <w:tcMar>
              <w:top w:w="0" w:type="dxa"/>
              <w:bottom w:w="0" w:type="dxa"/>
            </w:tcMar>
            <w:vAlign w:val="center"/>
          </w:tcPr>
          <w:p w14:paraId="5D55C3E0" w14:textId="77777777" w:rsidR="004F1513" w:rsidRDefault="00000000">
            <w:pPr>
              <w:keepNext/>
              <w:keepLines/>
              <w:spacing w:after="0" w:line="240" w:lineRule="auto"/>
              <w:jc w:val="right"/>
            </w:pPr>
            <w:r>
              <w:rPr>
                <w:b/>
                <w:sz w:val="18"/>
              </w:rPr>
              <w:t>-</w:t>
            </w:r>
          </w:p>
        </w:tc>
      </w:tr>
      <w:tr w:rsidR="004F1513" w14:paraId="0BD8CDEA" w14:textId="77777777">
        <w:tblPrEx>
          <w:tblCellMar>
            <w:top w:w="0" w:type="dxa"/>
            <w:bottom w:w="0" w:type="dxa"/>
          </w:tblCellMar>
        </w:tblPrEx>
        <w:trPr>
          <w:cantSplit/>
          <w:trHeight w:val="560"/>
        </w:trPr>
        <w:tc>
          <w:tcPr>
            <w:tcW w:w="700" w:type="dxa"/>
            <w:tcMar>
              <w:top w:w="0" w:type="dxa"/>
              <w:bottom w:w="0" w:type="dxa"/>
            </w:tcMar>
            <w:vAlign w:val="center"/>
          </w:tcPr>
          <w:p w14:paraId="78E9BE11" w14:textId="77777777" w:rsidR="004F1513" w:rsidRDefault="004F1513">
            <w:pPr>
              <w:keepNext/>
              <w:keepLines/>
              <w:spacing w:after="0" w:line="240" w:lineRule="auto"/>
            </w:pPr>
          </w:p>
        </w:tc>
        <w:tc>
          <w:tcPr>
            <w:tcW w:w="3180" w:type="dxa"/>
            <w:tcMar>
              <w:top w:w="0" w:type="dxa"/>
              <w:bottom w:w="0" w:type="dxa"/>
            </w:tcMar>
            <w:vAlign w:val="center"/>
          </w:tcPr>
          <w:p w14:paraId="3A2D8A36" w14:textId="77777777" w:rsidR="004F1513" w:rsidRDefault="00000000">
            <w:pPr>
              <w:keepNext/>
              <w:keepLines/>
              <w:spacing w:after="0" w:line="240" w:lineRule="auto"/>
            </w:pPr>
            <w:r>
              <w:rPr>
                <w:b/>
                <w:sz w:val="18"/>
              </w:rPr>
              <w:t>MANJAK PRIHODA I PRIMITAKA (šifre Y345-X678)</w:t>
            </w:r>
          </w:p>
        </w:tc>
        <w:tc>
          <w:tcPr>
            <w:tcW w:w="700" w:type="dxa"/>
            <w:tcMar>
              <w:top w:w="0" w:type="dxa"/>
              <w:bottom w:w="0" w:type="dxa"/>
            </w:tcMar>
            <w:vAlign w:val="center"/>
          </w:tcPr>
          <w:p w14:paraId="001C1329" w14:textId="77777777" w:rsidR="004F1513" w:rsidRDefault="00000000">
            <w:pPr>
              <w:keepNext/>
              <w:keepLines/>
              <w:spacing w:after="0" w:line="240" w:lineRule="auto"/>
            </w:pPr>
            <w:r>
              <w:rPr>
                <w:b/>
                <w:sz w:val="18"/>
              </w:rPr>
              <w:t>Y005</w:t>
            </w:r>
          </w:p>
        </w:tc>
        <w:tc>
          <w:tcPr>
            <w:tcW w:w="1860" w:type="dxa"/>
            <w:tcMar>
              <w:top w:w="0" w:type="dxa"/>
              <w:bottom w:w="0" w:type="dxa"/>
            </w:tcMar>
            <w:vAlign w:val="center"/>
          </w:tcPr>
          <w:p w14:paraId="5017C1B1" w14:textId="77777777" w:rsidR="004F1513" w:rsidRDefault="00000000">
            <w:pPr>
              <w:keepNext/>
              <w:keepLines/>
              <w:spacing w:after="0" w:line="240" w:lineRule="auto"/>
              <w:jc w:val="right"/>
            </w:pPr>
            <w:r>
              <w:rPr>
                <w:b/>
                <w:sz w:val="18"/>
              </w:rPr>
              <w:t>0,00</w:t>
            </w:r>
          </w:p>
        </w:tc>
        <w:tc>
          <w:tcPr>
            <w:tcW w:w="1860" w:type="dxa"/>
            <w:tcMar>
              <w:top w:w="0" w:type="dxa"/>
              <w:bottom w:w="0" w:type="dxa"/>
            </w:tcMar>
            <w:vAlign w:val="center"/>
          </w:tcPr>
          <w:p w14:paraId="3A6E8D2D" w14:textId="77777777" w:rsidR="004F1513" w:rsidRDefault="00000000">
            <w:pPr>
              <w:keepNext/>
              <w:keepLines/>
              <w:spacing w:after="0" w:line="240" w:lineRule="auto"/>
              <w:jc w:val="right"/>
            </w:pPr>
            <w:r>
              <w:rPr>
                <w:b/>
                <w:sz w:val="18"/>
              </w:rPr>
              <w:t>52.148,61</w:t>
            </w:r>
          </w:p>
        </w:tc>
        <w:tc>
          <w:tcPr>
            <w:tcW w:w="700" w:type="dxa"/>
            <w:tcMar>
              <w:top w:w="0" w:type="dxa"/>
              <w:bottom w:w="0" w:type="dxa"/>
            </w:tcMar>
            <w:vAlign w:val="center"/>
          </w:tcPr>
          <w:p w14:paraId="3E2AD276" w14:textId="77777777" w:rsidR="004F1513" w:rsidRDefault="00000000">
            <w:pPr>
              <w:keepNext/>
              <w:keepLines/>
              <w:spacing w:after="0" w:line="240" w:lineRule="auto"/>
              <w:jc w:val="right"/>
            </w:pPr>
            <w:r>
              <w:rPr>
                <w:b/>
                <w:sz w:val="18"/>
              </w:rPr>
              <w:t>-</w:t>
            </w:r>
          </w:p>
        </w:tc>
      </w:tr>
    </w:tbl>
    <w:p w14:paraId="176043B5" w14:textId="77777777" w:rsidR="004F1513" w:rsidRDefault="004F1513">
      <w:pPr>
        <w:spacing w:after="0"/>
      </w:pPr>
    </w:p>
    <w:p w14:paraId="631224FC" w14:textId="77777777" w:rsidR="004F1513" w:rsidRDefault="00000000">
      <w:r>
        <w:t xml:space="preserve">Sukladno izmjenama i dopunama Pravilnika o financijskom izvještavanju u proračunskom računovodstvu počevši od izvještaja za razdoblje od 01. siječnja do 31. ožujka 2025. Škola je sastavila Bilješke uz financijski </w:t>
      </w:r>
      <w:proofErr w:type="spellStart"/>
      <w:r>
        <w:t>izveštaj</w:t>
      </w:r>
      <w:proofErr w:type="spellEnd"/>
      <w:r>
        <w:t xml:space="preserve">. Škola je javna ustanova koja obavlja djelatnost odgoja i obrazovanja u osnovnoškolskom sustavu, te predškolskog odgoja i obrazovanja. Nastava se odvija u jednoj smjeni. Osnivač škole je Primorsko-goranska županija. Osim odgoja i obrazovanja škola pruža i dodatne usluge u obrazovanju, a odnose se na prehranu </w:t>
      </w:r>
      <w:r>
        <w:lastRenderedPageBreak/>
        <w:t xml:space="preserve">učenika (učenička marenda). Škola nije u sustavu PDV-a. Osnovna škola Rudolfa </w:t>
      </w:r>
      <w:proofErr w:type="spellStart"/>
      <w:r>
        <w:t>Strohala</w:t>
      </w:r>
      <w:proofErr w:type="spellEnd"/>
      <w:r>
        <w:t xml:space="preserve"> posluje u skladu s važećim propisima Zakona o odgoju i obrazovanju u osnovnoj i srednjoj školi, godišnjim izvedbenim </w:t>
      </w:r>
      <w:proofErr w:type="spellStart"/>
      <w:r>
        <w:t>kurikulumima</w:t>
      </w:r>
      <w:proofErr w:type="spellEnd"/>
      <w:r>
        <w:t>, Školskim kurikulumom i Godišnjim planom i programom. Ažuriraju se, prate i primjenjuju propisi važni za pravilno i racionalno trošenje sredstava. Temeljem Pravilnika o financijskom izvještavanju u proračunskom računovodstvu (NN 37/22) Škola dostavlja bilješke uz financijske izvještaje.</w:t>
      </w:r>
    </w:p>
    <w:p w14:paraId="4A21B428" w14:textId="77777777" w:rsidR="004F1513" w:rsidRDefault="00000000">
      <w:r>
        <w:t>Sukladno novom Pravilniku ukinuti su dosadašnji kontinuirani troškovi te se sada knjiže potraživanja za obračunate plaće i ostale troškove koji su knjiženi po načelu nastanka, dok se prihodi priznaju na dan kad je bio priliv sredstava. Iz navedenog proizlazi da je nastali manjak metodološki. Naime, po prvi put ove godine knjiženo je 13 plaća (ranije se tijekom godine knjižilo 12 plaća), također, škola je sve troškove knjižila u razdoblje u kojem su i ostvareni, a istovremeno za plaću i režijske troškove mjeseca prosinca školi će sredstva biti doznačena tek u siječnju. Nadalje, u ovoj godini knjiženi su i svi računi za nabavu namirnica za marendu za prosinac, a sredstva za podmirenje istih biti će doznačena krajem siječnja od strane MZOM-a.   </w:t>
      </w:r>
    </w:p>
    <w:p w14:paraId="0A094FDB" w14:textId="77777777" w:rsidR="004F1513" w:rsidRDefault="00000000">
      <w:r>
        <w:br/>
      </w:r>
    </w:p>
    <w:p w14:paraId="22493890" w14:textId="77777777" w:rsidR="004F1513" w:rsidRDefault="000000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F1513" w14:paraId="452A479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E0BA209" w14:textId="77777777" w:rsidR="004F151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F54162D" w14:textId="77777777" w:rsidR="004F151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7E38D31" w14:textId="77777777" w:rsidR="004F151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FAC90A1" w14:textId="77777777" w:rsidR="004F151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A3545AF" w14:textId="77777777" w:rsidR="004F151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8BF1235" w14:textId="77777777" w:rsidR="004F1513" w:rsidRDefault="00000000">
            <w:pPr>
              <w:keepNext/>
              <w:keepLines/>
              <w:spacing w:after="0" w:line="240" w:lineRule="auto"/>
              <w:jc w:val="center"/>
            </w:pPr>
            <w:r>
              <w:rPr>
                <w:b/>
                <w:sz w:val="18"/>
              </w:rPr>
              <w:t>Indeks (%)</w:t>
            </w:r>
          </w:p>
        </w:tc>
      </w:tr>
      <w:tr w:rsidR="004F1513" w14:paraId="282A2878" w14:textId="77777777">
        <w:tblPrEx>
          <w:tblCellMar>
            <w:top w:w="0" w:type="dxa"/>
            <w:bottom w:w="0" w:type="dxa"/>
          </w:tblCellMar>
        </w:tblPrEx>
        <w:trPr>
          <w:cantSplit/>
          <w:trHeight w:val="560"/>
        </w:trPr>
        <w:tc>
          <w:tcPr>
            <w:tcW w:w="700" w:type="dxa"/>
            <w:tcMar>
              <w:top w:w="0" w:type="dxa"/>
              <w:bottom w:w="0" w:type="dxa"/>
            </w:tcMar>
            <w:vAlign w:val="center"/>
          </w:tcPr>
          <w:p w14:paraId="0209E2AC" w14:textId="77777777" w:rsidR="004F1513" w:rsidRDefault="00000000">
            <w:pPr>
              <w:keepNext/>
              <w:keepLines/>
              <w:spacing w:after="0" w:line="240" w:lineRule="auto"/>
            </w:pPr>
            <w:r>
              <w:rPr>
                <w:sz w:val="18"/>
              </w:rPr>
              <w:t>6</w:t>
            </w:r>
          </w:p>
        </w:tc>
        <w:tc>
          <w:tcPr>
            <w:tcW w:w="3180" w:type="dxa"/>
            <w:tcMar>
              <w:top w:w="0" w:type="dxa"/>
              <w:bottom w:w="0" w:type="dxa"/>
            </w:tcMar>
            <w:vAlign w:val="center"/>
          </w:tcPr>
          <w:p w14:paraId="5049A066" w14:textId="77777777" w:rsidR="004F1513"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339B4093" w14:textId="77777777" w:rsidR="004F1513" w:rsidRDefault="00000000">
            <w:pPr>
              <w:keepNext/>
              <w:keepLines/>
              <w:spacing w:after="0" w:line="240" w:lineRule="auto"/>
            </w:pPr>
            <w:r>
              <w:rPr>
                <w:sz w:val="18"/>
              </w:rPr>
              <w:t>6</w:t>
            </w:r>
          </w:p>
        </w:tc>
        <w:tc>
          <w:tcPr>
            <w:tcW w:w="1860" w:type="dxa"/>
            <w:tcMar>
              <w:top w:w="0" w:type="dxa"/>
              <w:bottom w:w="0" w:type="dxa"/>
            </w:tcMar>
            <w:vAlign w:val="center"/>
          </w:tcPr>
          <w:p w14:paraId="660917E0" w14:textId="77777777" w:rsidR="004F1513" w:rsidRDefault="00000000">
            <w:pPr>
              <w:keepNext/>
              <w:keepLines/>
              <w:spacing w:after="0" w:line="240" w:lineRule="auto"/>
              <w:jc w:val="right"/>
            </w:pPr>
            <w:r>
              <w:rPr>
                <w:sz w:val="18"/>
              </w:rPr>
              <w:t>597.735,33</w:t>
            </w:r>
          </w:p>
        </w:tc>
        <w:tc>
          <w:tcPr>
            <w:tcW w:w="1860" w:type="dxa"/>
            <w:tcMar>
              <w:top w:w="0" w:type="dxa"/>
              <w:bottom w:w="0" w:type="dxa"/>
            </w:tcMar>
            <w:vAlign w:val="center"/>
          </w:tcPr>
          <w:p w14:paraId="05E5C95D" w14:textId="77777777" w:rsidR="004F1513" w:rsidRDefault="00000000">
            <w:pPr>
              <w:keepNext/>
              <w:keepLines/>
              <w:spacing w:after="0" w:line="240" w:lineRule="auto"/>
              <w:jc w:val="right"/>
            </w:pPr>
            <w:r>
              <w:rPr>
                <w:sz w:val="18"/>
              </w:rPr>
              <w:t>628.547,39</w:t>
            </w:r>
          </w:p>
        </w:tc>
        <w:tc>
          <w:tcPr>
            <w:tcW w:w="700" w:type="dxa"/>
            <w:tcMar>
              <w:top w:w="0" w:type="dxa"/>
              <w:bottom w:w="0" w:type="dxa"/>
            </w:tcMar>
            <w:vAlign w:val="center"/>
          </w:tcPr>
          <w:p w14:paraId="5B6AB838" w14:textId="77777777" w:rsidR="004F1513" w:rsidRDefault="00000000">
            <w:pPr>
              <w:keepNext/>
              <w:keepLines/>
              <w:spacing w:after="0" w:line="240" w:lineRule="auto"/>
              <w:jc w:val="right"/>
            </w:pPr>
            <w:r>
              <w:rPr>
                <w:sz w:val="18"/>
              </w:rPr>
              <w:t>105,2</w:t>
            </w:r>
          </w:p>
        </w:tc>
      </w:tr>
    </w:tbl>
    <w:p w14:paraId="745F3B30" w14:textId="77777777" w:rsidR="004F1513" w:rsidRDefault="004F1513">
      <w:pPr>
        <w:spacing w:after="0"/>
      </w:pPr>
    </w:p>
    <w:p w14:paraId="046E981A" w14:textId="77777777" w:rsidR="004F1513" w:rsidRDefault="00000000">
      <w:r>
        <w:t>Ukupni prihodi škole uvećani su zbog povećanja plaće i zbog uređenja vanjskog igrališta i okoliša sredstvima prihoda za decentralizirane funkcije osnivača.</w:t>
      </w:r>
    </w:p>
    <w:p w14:paraId="21CDD412" w14:textId="77777777" w:rsidR="004F1513" w:rsidRDefault="004F1513"/>
    <w:p w14:paraId="704D79F9" w14:textId="77777777" w:rsidR="004F1513" w:rsidRDefault="0000000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F1513" w14:paraId="56723F4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74D3194" w14:textId="77777777" w:rsidR="004F151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773D8CE" w14:textId="77777777" w:rsidR="004F151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25108BD" w14:textId="77777777" w:rsidR="004F151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9C91374" w14:textId="77777777" w:rsidR="004F151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1FC05FD" w14:textId="77777777" w:rsidR="004F151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C7E5AE8" w14:textId="77777777" w:rsidR="004F1513" w:rsidRDefault="00000000">
            <w:pPr>
              <w:keepNext/>
              <w:keepLines/>
              <w:spacing w:after="0" w:line="240" w:lineRule="auto"/>
              <w:jc w:val="center"/>
            </w:pPr>
            <w:r>
              <w:rPr>
                <w:b/>
                <w:sz w:val="18"/>
              </w:rPr>
              <w:t>Indeks (%)</w:t>
            </w:r>
          </w:p>
        </w:tc>
      </w:tr>
      <w:tr w:rsidR="004F1513" w14:paraId="66469C09" w14:textId="77777777">
        <w:tblPrEx>
          <w:tblCellMar>
            <w:top w:w="0" w:type="dxa"/>
            <w:bottom w:w="0" w:type="dxa"/>
          </w:tblCellMar>
        </w:tblPrEx>
        <w:trPr>
          <w:cantSplit/>
          <w:trHeight w:val="560"/>
        </w:trPr>
        <w:tc>
          <w:tcPr>
            <w:tcW w:w="700" w:type="dxa"/>
            <w:tcMar>
              <w:top w:w="0" w:type="dxa"/>
              <w:bottom w:w="0" w:type="dxa"/>
            </w:tcMar>
            <w:vAlign w:val="center"/>
          </w:tcPr>
          <w:p w14:paraId="77F1DB08" w14:textId="77777777" w:rsidR="004F1513" w:rsidRDefault="00000000">
            <w:pPr>
              <w:keepNext/>
              <w:keepLines/>
              <w:spacing w:after="0" w:line="240" w:lineRule="auto"/>
            </w:pPr>
            <w:r>
              <w:rPr>
                <w:sz w:val="18"/>
              </w:rPr>
              <w:t>636</w:t>
            </w:r>
          </w:p>
        </w:tc>
        <w:tc>
          <w:tcPr>
            <w:tcW w:w="3180" w:type="dxa"/>
            <w:tcMar>
              <w:top w:w="0" w:type="dxa"/>
              <w:bottom w:w="0" w:type="dxa"/>
            </w:tcMar>
            <w:vAlign w:val="center"/>
          </w:tcPr>
          <w:p w14:paraId="146CBF1D" w14:textId="77777777" w:rsidR="004F1513" w:rsidRDefault="00000000">
            <w:pPr>
              <w:keepNext/>
              <w:keepLines/>
              <w:spacing w:after="0" w:line="240" w:lineRule="auto"/>
            </w:pPr>
            <w:r>
              <w:rPr>
                <w:sz w:val="18"/>
              </w:rPr>
              <w:t>Pomoći proračunskim korisnicima iz proračuna koji im nije nadležan (šifre 6361+6362)</w:t>
            </w:r>
          </w:p>
        </w:tc>
        <w:tc>
          <w:tcPr>
            <w:tcW w:w="700" w:type="dxa"/>
            <w:tcMar>
              <w:top w:w="0" w:type="dxa"/>
              <w:bottom w:w="0" w:type="dxa"/>
            </w:tcMar>
            <w:vAlign w:val="center"/>
          </w:tcPr>
          <w:p w14:paraId="2AEC8318" w14:textId="77777777" w:rsidR="004F1513" w:rsidRDefault="00000000">
            <w:pPr>
              <w:keepNext/>
              <w:keepLines/>
              <w:spacing w:after="0" w:line="240" w:lineRule="auto"/>
            </w:pPr>
            <w:r>
              <w:rPr>
                <w:sz w:val="18"/>
              </w:rPr>
              <w:t>636</w:t>
            </w:r>
          </w:p>
        </w:tc>
        <w:tc>
          <w:tcPr>
            <w:tcW w:w="1860" w:type="dxa"/>
            <w:tcMar>
              <w:top w:w="0" w:type="dxa"/>
              <w:bottom w:w="0" w:type="dxa"/>
            </w:tcMar>
            <w:vAlign w:val="center"/>
          </w:tcPr>
          <w:p w14:paraId="4E6DF51A" w14:textId="77777777" w:rsidR="004F1513" w:rsidRDefault="00000000">
            <w:pPr>
              <w:keepNext/>
              <w:keepLines/>
              <w:spacing w:after="0" w:line="240" w:lineRule="auto"/>
              <w:jc w:val="right"/>
            </w:pPr>
            <w:r>
              <w:rPr>
                <w:sz w:val="18"/>
              </w:rPr>
              <w:t>554.372,69</w:t>
            </w:r>
          </w:p>
        </w:tc>
        <w:tc>
          <w:tcPr>
            <w:tcW w:w="1860" w:type="dxa"/>
            <w:tcMar>
              <w:top w:w="0" w:type="dxa"/>
              <w:bottom w:w="0" w:type="dxa"/>
            </w:tcMar>
            <w:vAlign w:val="center"/>
          </w:tcPr>
          <w:p w14:paraId="6B60C7ED" w14:textId="77777777" w:rsidR="004F1513" w:rsidRDefault="00000000">
            <w:pPr>
              <w:keepNext/>
              <w:keepLines/>
              <w:spacing w:after="0" w:line="240" w:lineRule="auto"/>
              <w:jc w:val="right"/>
            </w:pPr>
            <w:r>
              <w:rPr>
                <w:sz w:val="18"/>
              </w:rPr>
              <w:t>564.131,41</w:t>
            </w:r>
          </w:p>
        </w:tc>
        <w:tc>
          <w:tcPr>
            <w:tcW w:w="700" w:type="dxa"/>
            <w:tcMar>
              <w:top w:w="0" w:type="dxa"/>
              <w:bottom w:w="0" w:type="dxa"/>
            </w:tcMar>
            <w:vAlign w:val="center"/>
          </w:tcPr>
          <w:p w14:paraId="7AE2B4FF" w14:textId="77777777" w:rsidR="004F1513" w:rsidRDefault="00000000">
            <w:pPr>
              <w:keepNext/>
              <w:keepLines/>
              <w:spacing w:after="0" w:line="240" w:lineRule="auto"/>
              <w:jc w:val="right"/>
            </w:pPr>
            <w:r>
              <w:rPr>
                <w:sz w:val="18"/>
              </w:rPr>
              <w:t>101,8</w:t>
            </w:r>
          </w:p>
        </w:tc>
      </w:tr>
    </w:tbl>
    <w:p w14:paraId="3DDCF9C9" w14:textId="77777777" w:rsidR="004F1513" w:rsidRDefault="004F1513">
      <w:pPr>
        <w:spacing w:after="0"/>
      </w:pPr>
    </w:p>
    <w:p w14:paraId="616758CD" w14:textId="77777777" w:rsidR="004F1513" w:rsidRDefault="00000000">
      <w:r>
        <w:t>Prihodi tekućih pomoći proračunskim korisnicima iz proračuna koji im nije nadležan  neznatno su povećani u odnosu na prošlogodišnje razdoblje zbog povećanja plaća.</w:t>
      </w:r>
    </w:p>
    <w:p w14:paraId="54C6A6EF" w14:textId="77777777" w:rsidR="004F1513" w:rsidRDefault="004F1513"/>
    <w:p w14:paraId="63FEFF54" w14:textId="77777777" w:rsidR="004F1513" w:rsidRDefault="00000000">
      <w:pPr>
        <w:keepNext/>
        <w:spacing w:line="240" w:lineRule="auto"/>
        <w:jc w:val="center"/>
      </w:pPr>
      <w:r>
        <w:rPr>
          <w:sz w:val="28"/>
        </w:rPr>
        <w:lastRenderedPageBreak/>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F1513" w14:paraId="640A3E8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89637EB" w14:textId="77777777" w:rsidR="004F151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5EC1C9F" w14:textId="77777777" w:rsidR="004F151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E12C8F8" w14:textId="77777777" w:rsidR="004F151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1B49755" w14:textId="77777777" w:rsidR="004F151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81E4510" w14:textId="77777777" w:rsidR="004F151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C4C3E9A" w14:textId="77777777" w:rsidR="004F1513" w:rsidRDefault="00000000">
            <w:pPr>
              <w:keepNext/>
              <w:keepLines/>
              <w:spacing w:after="0" w:line="240" w:lineRule="auto"/>
              <w:jc w:val="center"/>
            </w:pPr>
            <w:r>
              <w:rPr>
                <w:b/>
                <w:sz w:val="18"/>
              </w:rPr>
              <w:t>Indeks (%)</w:t>
            </w:r>
          </w:p>
        </w:tc>
      </w:tr>
      <w:tr w:rsidR="004F1513" w14:paraId="1BCBF98F" w14:textId="77777777">
        <w:tblPrEx>
          <w:tblCellMar>
            <w:top w:w="0" w:type="dxa"/>
            <w:bottom w:w="0" w:type="dxa"/>
          </w:tblCellMar>
        </w:tblPrEx>
        <w:trPr>
          <w:cantSplit/>
          <w:trHeight w:val="560"/>
        </w:trPr>
        <w:tc>
          <w:tcPr>
            <w:tcW w:w="700" w:type="dxa"/>
            <w:tcMar>
              <w:top w:w="0" w:type="dxa"/>
              <w:bottom w:w="0" w:type="dxa"/>
            </w:tcMar>
            <w:vAlign w:val="center"/>
          </w:tcPr>
          <w:p w14:paraId="780C97A8" w14:textId="77777777" w:rsidR="004F1513" w:rsidRDefault="00000000">
            <w:pPr>
              <w:keepNext/>
              <w:keepLines/>
              <w:spacing w:after="0" w:line="240" w:lineRule="auto"/>
            </w:pPr>
            <w:r>
              <w:rPr>
                <w:sz w:val="18"/>
              </w:rPr>
              <w:t>67</w:t>
            </w:r>
          </w:p>
        </w:tc>
        <w:tc>
          <w:tcPr>
            <w:tcW w:w="3180" w:type="dxa"/>
            <w:tcMar>
              <w:top w:w="0" w:type="dxa"/>
              <w:bottom w:w="0" w:type="dxa"/>
            </w:tcMar>
            <w:vAlign w:val="center"/>
          </w:tcPr>
          <w:p w14:paraId="1622F534" w14:textId="77777777" w:rsidR="004F1513" w:rsidRDefault="00000000">
            <w:pPr>
              <w:keepNext/>
              <w:keepLines/>
              <w:spacing w:after="0" w:line="240" w:lineRule="auto"/>
            </w:pPr>
            <w:r>
              <w:rPr>
                <w:sz w:val="18"/>
              </w:rPr>
              <w:t>Prihodi iz nadležnog proračuna i od HZZO-a na temelju ugovornih obveza (šifre 671+673)</w:t>
            </w:r>
          </w:p>
        </w:tc>
        <w:tc>
          <w:tcPr>
            <w:tcW w:w="700" w:type="dxa"/>
            <w:tcMar>
              <w:top w:w="0" w:type="dxa"/>
              <w:bottom w:w="0" w:type="dxa"/>
            </w:tcMar>
            <w:vAlign w:val="center"/>
          </w:tcPr>
          <w:p w14:paraId="56259864" w14:textId="77777777" w:rsidR="004F1513" w:rsidRDefault="00000000">
            <w:pPr>
              <w:keepNext/>
              <w:keepLines/>
              <w:spacing w:after="0" w:line="240" w:lineRule="auto"/>
            </w:pPr>
            <w:r>
              <w:rPr>
                <w:sz w:val="18"/>
              </w:rPr>
              <w:t>67</w:t>
            </w:r>
          </w:p>
        </w:tc>
        <w:tc>
          <w:tcPr>
            <w:tcW w:w="1860" w:type="dxa"/>
            <w:tcMar>
              <w:top w:w="0" w:type="dxa"/>
              <w:bottom w:w="0" w:type="dxa"/>
            </w:tcMar>
            <w:vAlign w:val="center"/>
          </w:tcPr>
          <w:p w14:paraId="7B541F9F" w14:textId="77777777" w:rsidR="004F1513" w:rsidRDefault="00000000">
            <w:pPr>
              <w:keepNext/>
              <w:keepLines/>
              <w:spacing w:after="0" w:line="240" w:lineRule="auto"/>
              <w:jc w:val="right"/>
            </w:pPr>
            <w:r>
              <w:rPr>
                <w:sz w:val="18"/>
              </w:rPr>
              <w:t>43.362,08</w:t>
            </w:r>
          </w:p>
        </w:tc>
        <w:tc>
          <w:tcPr>
            <w:tcW w:w="1860" w:type="dxa"/>
            <w:tcMar>
              <w:top w:w="0" w:type="dxa"/>
              <w:bottom w:w="0" w:type="dxa"/>
            </w:tcMar>
            <w:vAlign w:val="center"/>
          </w:tcPr>
          <w:p w14:paraId="654E1B28" w14:textId="77777777" w:rsidR="004F1513" w:rsidRDefault="00000000">
            <w:pPr>
              <w:keepNext/>
              <w:keepLines/>
              <w:spacing w:after="0" w:line="240" w:lineRule="auto"/>
              <w:jc w:val="right"/>
            </w:pPr>
            <w:r>
              <w:rPr>
                <w:sz w:val="18"/>
              </w:rPr>
              <w:t>64.346,87</w:t>
            </w:r>
          </w:p>
        </w:tc>
        <w:tc>
          <w:tcPr>
            <w:tcW w:w="700" w:type="dxa"/>
            <w:tcMar>
              <w:top w:w="0" w:type="dxa"/>
              <w:bottom w:w="0" w:type="dxa"/>
            </w:tcMar>
            <w:vAlign w:val="center"/>
          </w:tcPr>
          <w:p w14:paraId="0074CC3D" w14:textId="77777777" w:rsidR="004F1513" w:rsidRDefault="00000000">
            <w:pPr>
              <w:keepNext/>
              <w:keepLines/>
              <w:spacing w:after="0" w:line="240" w:lineRule="auto"/>
              <w:jc w:val="right"/>
            </w:pPr>
            <w:r>
              <w:rPr>
                <w:sz w:val="18"/>
              </w:rPr>
              <w:t>148,4</w:t>
            </w:r>
          </w:p>
        </w:tc>
      </w:tr>
    </w:tbl>
    <w:p w14:paraId="7B319BAB" w14:textId="77777777" w:rsidR="004F1513" w:rsidRDefault="004F1513">
      <w:pPr>
        <w:spacing w:after="0"/>
      </w:pPr>
    </w:p>
    <w:p w14:paraId="392DE7B8" w14:textId="77777777" w:rsidR="004F1513" w:rsidRDefault="00000000">
      <w:r>
        <w:t>Prihod od nadležnog proračuna PGŽ uvećan je u odnosu na prošlo izvještajno razdoblje uslijed radova na uređenju vanjskog igrališta i okoliša. </w:t>
      </w:r>
    </w:p>
    <w:p w14:paraId="311F51FD" w14:textId="77777777" w:rsidR="004F1513" w:rsidRDefault="004F1513"/>
    <w:p w14:paraId="19993014" w14:textId="77777777" w:rsidR="004F1513" w:rsidRDefault="00000000">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F1513" w14:paraId="35FF58D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4D62896" w14:textId="77777777" w:rsidR="004F151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6DFDA9C" w14:textId="77777777" w:rsidR="004F151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4D25D87" w14:textId="77777777" w:rsidR="004F151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55AC920" w14:textId="77777777" w:rsidR="004F151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6E2BC98" w14:textId="77777777" w:rsidR="004F151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36A099C" w14:textId="77777777" w:rsidR="004F1513" w:rsidRDefault="00000000">
            <w:pPr>
              <w:keepNext/>
              <w:keepLines/>
              <w:spacing w:after="0" w:line="240" w:lineRule="auto"/>
              <w:jc w:val="center"/>
            </w:pPr>
            <w:r>
              <w:rPr>
                <w:b/>
                <w:sz w:val="18"/>
              </w:rPr>
              <w:t>Indeks (%)</w:t>
            </w:r>
          </w:p>
        </w:tc>
      </w:tr>
      <w:tr w:rsidR="004F1513" w14:paraId="112683E9" w14:textId="77777777">
        <w:tblPrEx>
          <w:tblCellMar>
            <w:top w:w="0" w:type="dxa"/>
            <w:bottom w:w="0" w:type="dxa"/>
          </w:tblCellMar>
        </w:tblPrEx>
        <w:trPr>
          <w:cantSplit/>
          <w:trHeight w:val="560"/>
        </w:trPr>
        <w:tc>
          <w:tcPr>
            <w:tcW w:w="700" w:type="dxa"/>
            <w:tcMar>
              <w:top w:w="0" w:type="dxa"/>
              <w:bottom w:w="0" w:type="dxa"/>
            </w:tcMar>
            <w:vAlign w:val="center"/>
          </w:tcPr>
          <w:p w14:paraId="200058FF" w14:textId="77777777" w:rsidR="004F1513" w:rsidRDefault="00000000">
            <w:pPr>
              <w:keepNext/>
              <w:keepLines/>
              <w:spacing w:after="0" w:line="240" w:lineRule="auto"/>
            </w:pPr>
            <w:r>
              <w:rPr>
                <w:sz w:val="18"/>
              </w:rPr>
              <w:t>3</w:t>
            </w:r>
          </w:p>
        </w:tc>
        <w:tc>
          <w:tcPr>
            <w:tcW w:w="3180" w:type="dxa"/>
            <w:tcMar>
              <w:top w:w="0" w:type="dxa"/>
              <w:bottom w:w="0" w:type="dxa"/>
            </w:tcMar>
            <w:vAlign w:val="center"/>
          </w:tcPr>
          <w:p w14:paraId="4862F226" w14:textId="77777777" w:rsidR="004F1513"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16F06889" w14:textId="77777777" w:rsidR="004F1513" w:rsidRDefault="00000000">
            <w:pPr>
              <w:keepNext/>
              <w:keepLines/>
              <w:spacing w:after="0" w:line="240" w:lineRule="auto"/>
            </w:pPr>
            <w:r>
              <w:rPr>
                <w:sz w:val="18"/>
              </w:rPr>
              <w:t>3</w:t>
            </w:r>
          </w:p>
        </w:tc>
        <w:tc>
          <w:tcPr>
            <w:tcW w:w="1860" w:type="dxa"/>
            <w:tcMar>
              <w:top w:w="0" w:type="dxa"/>
              <w:bottom w:w="0" w:type="dxa"/>
            </w:tcMar>
            <w:vAlign w:val="center"/>
          </w:tcPr>
          <w:p w14:paraId="1FE7033F" w14:textId="77777777" w:rsidR="004F1513" w:rsidRDefault="00000000">
            <w:pPr>
              <w:keepNext/>
              <w:keepLines/>
              <w:spacing w:after="0" w:line="240" w:lineRule="auto"/>
              <w:jc w:val="right"/>
            </w:pPr>
            <w:r>
              <w:rPr>
                <w:sz w:val="18"/>
              </w:rPr>
              <w:t>592.933,13</w:t>
            </w:r>
          </w:p>
        </w:tc>
        <w:tc>
          <w:tcPr>
            <w:tcW w:w="1860" w:type="dxa"/>
            <w:tcMar>
              <w:top w:w="0" w:type="dxa"/>
              <w:bottom w:w="0" w:type="dxa"/>
            </w:tcMar>
            <w:vAlign w:val="center"/>
          </w:tcPr>
          <w:p w14:paraId="7C74598E" w14:textId="77777777" w:rsidR="004F1513" w:rsidRDefault="00000000">
            <w:pPr>
              <w:keepNext/>
              <w:keepLines/>
              <w:spacing w:after="0" w:line="240" w:lineRule="auto"/>
              <w:jc w:val="right"/>
            </w:pPr>
            <w:r>
              <w:rPr>
                <w:sz w:val="18"/>
              </w:rPr>
              <w:t>677.606,60</w:t>
            </w:r>
          </w:p>
        </w:tc>
        <w:tc>
          <w:tcPr>
            <w:tcW w:w="700" w:type="dxa"/>
            <w:tcMar>
              <w:top w:w="0" w:type="dxa"/>
              <w:bottom w:w="0" w:type="dxa"/>
            </w:tcMar>
            <w:vAlign w:val="center"/>
          </w:tcPr>
          <w:p w14:paraId="169C9C57" w14:textId="77777777" w:rsidR="004F1513" w:rsidRDefault="00000000">
            <w:pPr>
              <w:keepNext/>
              <w:keepLines/>
              <w:spacing w:after="0" w:line="240" w:lineRule="auto"/>
              <w:jc w:val="right"/>
            </w:pPr>
            <w:r>
              <w:rPr>
                <w:sz w:val="18"/>
              </w:rPr>
              <w:t>114,3</w:t>
            </w:r>
          </w:p>
        </w:tc>
      </w:tr>
    </w:tbl>
    <w:p w14:paraId="0D9F2E01" w14:textId="77777777" w:rsidR="004F1513" w:rsidRDefault="004F1513">
      <w:pPr>
        <w:spacing w:after="0"/>
      </w:pPr>
    </w:p>
    <w:p w14:paraId="2EB4A439" w14:textId="77777777" w:rsidR="004F1513" w:rsidRDefault="00000000">
      <w:r>
        <w:t>Stupanjem na snagu novog Pravilnika o proračunskom računovodstvu, Škola je u obvezi knjižiti troškove po načelu nastanka, pa su tako rashodi za plaću prosinac 2025. knjiženi na razred 3, a ne kao prošle godine na kontinuirane troškove, stoga je došlo do povećanja troškova Škole. Rashodi poslovanja uvećani su i zbog povećanja osnovice za isplatu plaća te zbog povećanja cijena materijala. </w:t>
      </w:r>
    </w:p>
    <w:p w14:paraId="630CD999" w14:textId="77777777" w:rsidR="004F1513" w:rsidRDefault="004F1513"/>
    <w:p w14:paraId="7F04B9F0" w14:textId="77777777" w:rsidR="004F1513" w:rsidRDefault="0000000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F1513" w14:paraId="16B304A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35E39F3" w14:textId="77777777" w:rsidR="004F151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0E21299" w14:textId="77777777" w:rsidR="004F151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BF019AC" w14:textId="77777777" w:rsidR="004F151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515CE20" w14:textId="77777777" w:rsidR="004F151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091838E" w14:textId="77777777" w:rsidR="004F151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970C7F0" w14:textId="77777777" w:rsidR="004F1513" w:rsidRDefault="00000000">
            <w:pPr>
              <w:keepNext/>
              <w:keepLines/>
              <w:spacing w:after="0" w:line="240" w:lineRule="auto"/>
              <w:jc w:val="center"/>
            </w:pPr>
            <w:r>
              <w:rPr>
                <w:b/>
                <w:sz w:val="18"/>
              </w:rPr>
              <w:t>Indeks (%)</w:t>
            </w:r>
          </w:p>
        </w:tc>
      </w:tr>
      <w:tr w:rsidR="004F1513" w14:paraId="2A4DBA7E" w14:textId="77777777">
        <w:tblPrEx>
          <w:tblCellMar>
            <w:top w:w="0" w:type="dxa"/>
            <w:bottom w:w="0" w:type="dxa"/>
          </w:tblCellMar>
        </w:tblPrEx>
        <w:trPr>
          <w:cantSplit/>
          <w:trHeight w:val="560"/>
        </w:trPr>
        <w:tc>
          <w:tcPr>
            <w:tcW w:w="700" w:type="dxa"/>
            <w:tcMar>
              <w:top w:w="0" w:type="dxa"/>
              <w:bottom w:w="0" w:type="dxa"/>
            </w:tcMar>
            <w:vAlign w:val="center"/>
          </w:tcPr>
          <w:p w14:paraId="6CC63290" w14:textId="77777777" w:rsidR="004F1513" w:rsidRDefault="00000000">
            <w:pPr>
              <w:keepNext/>
              <w:keepLines/>
              <w:spacing w:after="0" w:line="240" w:lineRule="auto"/>
            </w:pPr>
            <w:r>
              <w:rPr>
                <w:sz w:val="18"/>
              </w:rPr>
              <w:t>3111</w:t>
            </w:r>
          </w:p>
        </w:tc>
        <w:tc>
          <w:tcPr>
            <w:tcW w:w="3180" w:type="dxa"/>
            <w:tcMar>
              <w:top w:w="0" w:type="dxa"/>
              <w:bottom w:w="0" w:type="dxa"/>
            </w:tcMar>
            <w:vAlign w:val="center"/>
          </w:tcPr>
          <w:p w14:paraId="0A8EAB7D" w14:textId="77777777" w:rsidR="004F1513" w:rsidRDefault="00000000">
            <w:pPr>
              <w:keepNext/>
              <w:keepLines/>
              <w:spacing w:after="0" w:line="240" w:lineRule="auto"/>
            </w:pPr>
            <w:r>
              <w:rPr>
                <w:sz w:val="18"/>
              </w:rPr>
              <w:t>Plaće za redovan rad</w:t>
            </w:r>
          </w:p>
        </w:tc>
        <w:tc>
          <w:tcPr>
            <w:tcW w:w="700" w:type="dxa"/>
            <w:tcMar>
              <w:top w:w="0" w:type="dxa"/>
              <w:bottom w:w="0" w:type="dxa"/>
            </w:tcMar>
            <w:vAlign w:val="center"/>
          </w:tcPr>
          <w:p w14:paraId="1E55808D" w14:textId="77777777" w:rsidR="004F1513" w:rsidRDefault="00000000">
            <w:pPr>
              <w:keepNext/>
              <w:keepLines/>
              <w:spacing w:after="0" w:line="240" w:lineRule="auto"/>
            </w:pPr>
            <w:r>
              <w:rPr>
                <w:sz w:val="18"/>
              </w:rPr>
              <w:t>3111</w:t>
            </w:r>
          </w:p>
        </w:tc>
        <w:tc>
          <w:tcPr>
            <w:tcW w:w="1860" w:type="dxa"/>
            <w:tcMar>
              <w:top w:w="0" w:type="dxa"/>
              <w:bottom w:w="0" w:type="dxa"/>
            </w:tcMar>
            <w:vAlign w:val="center"/>
          </w:tcPr>
          <w:p w14:paraId="51316628" w14:textId="77777777" w:rsidR="004F1513" w:rsidRDefault="00000000">
            <w:pPr>
              <w:keepNext/>
              <w:keepLines/>
              <w:spacing w:after="0" w:line="240" w:lineRule="auto"/>
              <w:jc w:val="right"/>
            </w:pPr>
            <w:r>
              <w:rPr>
                <w:sz w:val="18"/>
              </w:rPr>
              <w:t>421.210,66</w:t>
            </w:r>
          </w:p>
        </w:tc>
        <w:tc>
          <w:tcPr>
            <w:tcW w:w="1860" w:type="dxa"/>
            <w:tcMar>
              <w:top w:w="0" w:type="dxa"/>
              <w:bottom w:w="0" w:type="dxa"/>
            </w:tcMar>
            <w:vAlign w:val="center"/>
          </w:tcPr>
          <w:p w14:paraId="6F28EA90" w14:textId="77777777" w:rsidR="004F1513" w:rsidRDefault="00000000">
            <w:pPr>
              <w:keepNext/>
              <w:keepLines/>
              <w:spacing w:after="0" w:line="240" w:lineRule="auto"/>
              <w:jc w:val="right"/>
            </w:pPr>
            <w:r>
              <w:rPr>
                <w:sz w:val="18"/>
              </w:rPr>
              <w:t>471.945,44</w:t>
            </w:r>
          </w:p>
        </w:tc>
        <w:tc>
          <w:tcPr>
            <w:tcW w:w="700" w:type="dxa"/>
            <w:tcMar>
              <w:top w:w="0" w:type="dxa"/>
              <w:bottom w:w="0" w:type="dxa"/>
            </w:tcMar>
            <w:vAlign w:val="center"/>
          </w:tcPr>
          <w:p w14:paraId="0FBB94F2" w14:textId="77777777" w:rsidR="004F1513" w:rsidRDefault="00000000">
            <w:pPr>
              <w:keepNext/>
              <w:keepLines/>
              <w:spacing w:after="0" w:line="240" w:lineRule="auto"/>
              <w:jc w:val="right"/>
            </w:pPr>
            <w:r>
              <w:rPr>
                <w:sz w:val="18"/>
              </w:rPr>
              <w:t>112,0</w:t>
            </w:r>
          </w:p>
        </w:tc>
      </w:tr>
    </w:tbl>
    <w:p w14:paraId="02F83E8E" w14:textId="77777777" w:rsidR="004F1513" w:rsidRDefault="004F1513">
      <w:pPr>
        <w:spacing w:after="0"/>
      </w:pPr>
    </w:p>
    <w:p w14:paraId="08848BB5" w14:textId="77777777" w:rsidR="004F1513" w:rsidRDefault="00000000">
      <w:r>
        <w:t>- Plaće za redovan rad uvećane su zbog već spomenutog načina knjiženja, odnosno iznimno ove godine knjiženo je 13 plaća, zatim povećanja osnovice od 6 % te za 0,5 % po osnovi minulog rada radniku po godini staža zaposlenja.</w:t>
      </w:r>
    </w:p>
    <w:p w14:paraId="5FF0421F" w14:textId="77777777" w:rsidR="004F1513" w:rsidRDefault="004F1513"/>
    <w:p w14:paraId="1F2585E8" w14:textId="77777777" w:rsidR="004F1513" w:rsidRDefault="00000000">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F1513" w14:paraId="5CE3A0C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D8ED9FD" w14:textId="77777777" w:rsidR="004F151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C4DAE67" w14:textId="77777777" w:rsidR="004F151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B288A0B" w14:textId="77777777" w:rsidR="004F151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D44C619" w14:textId="77777777" w:rsidR="004F151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270A1E5" w14:textId="77777777" w:rsidR="004F151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5FFAEDA" w14:textId="77777777" w:rsidR="004F1513" w:rsidRDefault="00000000">
            <w:pPr>
              <w:keepNext/>
              <w:keepLines/>
              <w:spacing w:after="0" w:line="240" w:lineRule="auto"/>
              <w:jc w:val="center"/>
            </w:pPr>
            <w:r>
              <w:rPr>
                <w:b/>
                <w:sz w:val="18"/>
              </w:rPr>
              <w:t>Indeks (%)</w:t>
            </w:r>
          </w:p>
        </w:tc>
      </w:tr>
      <w:tr w:rsidR="004F1513" w14:paraId="1567E110" w14:textId="77777777">
        <w:tblPrEx>
          <w:tblCellMar>
            <w:top w:w="0" w:type="dxa"/>
            <w:bottom w:w="0" w:type="dxa"/>
          </w:tblCellMar>
        </w:tblPrEx>
        <w:trPr>
          <w:cantSplit/>
          <w:trHeight w:val="560"/>
        </w:trPr>
        <w:tc>
          <w:tcPr>
            <w:tcW w:w="700" w:type="dxa"/>
            <w:tcMar>
              <w:top w:w="0" w:type="dxa"/>
              <w:bottom w:w="0" w:type="dxa"/>
            </w:tcMar>
            <w:vAlign w:val="center"/>
          </w:tcPr>
          <w:p w14:paraId="239D0735" w14:textId="77777777" w:rsidR="004F1513" w:rsidRDefault="00000000">
            <w:pPr>
              <w:keepNext/>
              <w:keepLines/>
              <w:spacing w:after="0" w:line="240" w:lineRule="auto"/>
            </w:pPr>
            <w:r>
              <w:rPr>
                <w:sz w:val="18"/>
              </w:rPr>
              <w:t>313</w:t>
            </w:r>
          </w:p>
        </w:tc>
        <w:tc>
          <w:tcPr>
            <w:tcW w:w="3180" w:type="dxa"/>
            <w:tcMar>
              <w:top w:w="0" w:type="dxa"/>
              <w:bottom w:w="0" w:type="dxa"/>
            </w:tcMar>
            <w:vAlign w:val="center"/>
          </w:tcPr>
          <w:p w14:paraId="5A2A4635" w14:textId="77777777" w:rsidR="004F1513" w:rsidRDefault="00000000">
            <w:pPr>
              <w:keepNext/>
              <w:keepLines/>
              <w:spacing w:after="0" w:line="240" w:lineRule="auto"/>
            </w:pPr>
            <w:r>
              <w:rPr>
                <w:sz w:val="18"/>
              </w:rPr>
              <w:t>Doprinosi na plaće (šifre 3131 do 3133)</w:t>
            </w:r>
          </w:p>
        </w:tc>
        <w:tc>
          <w:tcPr>
            <w:tcW w:w="700" w:type="dxa"/>
            <w:tcMar>
              <w:top w:w="0" w:type="dxa"/>
              <w:bottom w:w="0" w:type="dxa"/>
            </w:tcMar>
            <w:vAlign w:val="center"/>
          </w:tcPr>
          <w:p w14:paraId="22D443CF" w14:textId="77777777" w:rsidR="004F1513" w:rsidRDefault="00000000">
            <w:pPr>
              <w:keepNext/>
              <w:keepLines/>
              <w:spacing w:after="0" w:line="240" w:lineRule="auto"/>
            </w:pPr>
            <w:r>
              <w:rPr>
                <w:sz w:val="18"/>
              </w:rPr>
              <w:t>313</w:t>
            </w:r>
          </w:p>
        </w:tc>
        <w:tc>
          <w:tcPr>
            <w:tcW w:w="1860" w:type="dxa"/>
            <w:tcMar>
              <w:top w:w="0" w:type="dxa"/>
              <w:bottom w:w="0" w:type="dxa"/>
            </w:tcMar>
            <w:vAlign w:val="center"/>
          </w:tcPr>
          <w:p w14:paraId="443A2CE6" w14:textId="77777777" w:rsidR="004F1513" w:rsidRDefault="00000000">
            <w:pPr>
              <w:keepNext/>
              <w:keepLines/>
              <w:spacing w:after="0" w:line="240" w:lineRule="auto"/>
              <w:jc w:val="right"/>
            </w:pPr>
            <w:r>
              <w:rPr>
                <w:sz w:val="18"/>
              </w:rPr>
              <w:t>69.505,19</w:t>
            </w:r>
          </w:p>
        </w:tc>
        <w:tc>
          <w:tcPr>
            <w:tcW w:w="1860" w:type="dxa"/>
            <w:tcMar>
              <w:top w:w="0" w:type="dxa"/>
              <w:bottom w:w="0" w:type="dxa"/>
            </w:tcMar>
            <w:vAlign w:val="center"/>
          </w:tcPr>
          <w:p w14:paraId="06D93F16" w14:textId="77777777" w:rsidR="004F1513" w:rsidRDefault="00000000">
            <w:pPr>
              <w:keepNext/>
              <w:keepLines/>
              <w:spacing w:after="0" w:line="240" w:lineRule="auto"/>
              <w:jc w:val="right"/>
            </w:pPr>
            <w:r>
              <w:rPr>
                <w:sz w:val="18"/>
              </w:rPr>
              <w:t>77.759,98</w:t>
            </w:r>
          </w:p>
        </w:tc>
        <w:tc>
          <w:tcPr>
            <w:tcW w:w="700" w:type="dxa"/>
            <w:tcMar>
              <w:top w:w="0" w:type="dxa"/>
              <w:bottom w:w="0" w:type="dxa"/>
            </w:tcMar>
            <w:vAlign w:val="center"/>
          </w:tcPr>
          <w:p w14:paraId="5755E610" w14:textId="77777777" w:rsidR="004F1513" w:rsidRDefault="00000000">
            <w:pPr>
              <w:keepNext/>
              <w:keepLines/>
              <w:spacing w:after="0" w:line="240" w:lineRule="auto"/>
              <w:jc w:val="right"/>
            </w:pPr>
            <w:r>
              <w:rPr>
                <w:sz w:val="18"/>
              </w:rPr>
              <w:t>111,9</w:t>
            </w:r>
          </w:p>
        </w:tc>
      </w:tr>
    </w:tbl>
    <w:p w14:paraId="4D31CFD8" w14:textId="77777777" w:rsidR="004F1513" w:rsidRDefault="004F1513">
      <w:pPr>
        <w:spacing w:after="0"/>
      </w:pPr>
    </w:p>
    <w:p w14:paraId="0AFF71AE" w14:textId="77777777" w:rsidR="004F1513" w:rsidRDefault="00000000">
      <w:r>
        <w:t>Doprinosi na plaće povećani su iz već spomenutih razloga uvećanja plaća.</w:t>
      </w:r>
    </w:p>
    <w:p w14:paraId="04B8DC62" w14:textId="77777777" w:rsidR="004F1513" w:rsidRDefault="004F1513"/>
    <w:p w14:paraId="42EB499C" w14:textId="77777777" w:rsidR="004F1513" w:rsidRDefault="00000000">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F1513" w14:paraId="4B2C86A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773AD61" w14:textId="77777777" w:rsidR="004F151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BCF3590" w14:textId="77777777" w:rsidR="004F151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7468831" w14:textId="77777777" w:rsidR="004F151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7E38017" w14:textId="77777777" w:rsidR="004F151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DB5C659" w14:textId="77777777" w:rsidR="004F151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18735EC" w14:textId="77777777" w:rsidR="004F1513" w:rsidRDefault="00000000">
            <w:pPr>
              <w:keepNext/>
              <w:keepLines/>
              <w:spacing w:after="0" w:line="240" w:lineRule="auto"/>
              <w:jc w:val="center"/>
            </w:pPr>
            <w:r>
              <w:rPr>
                <w:b/>
                <w:sz w:val="18"/>
              </w:rPr>
              <w:t>Indeks (%)</w:t>
            </w:r>
          </w:p>
        </w:tc>
      </w:tr>
      <w:tr w:rsidR="004F1513" w14:paraId="19E3B548" w14:textId="77777777">
        <w:tblPrEx>
          <w:tblCellMar>
            <w:top w:w="0" w:type="dxa"/>
            <w:bottom w:w="0" w:type="dxa"/>
          </w:tblCellMar>
        </w:tblPrEx>
        <w:trPr>
          <w:cantSplit/>
          <w:trHeight w:val="560"/>
        </w:trPr>
        <w:tc>
          <w:tcPr>
            <w:tcW w:w="700" w:type="dxa"/>
            <w:tcMar>
              <w:top w:w="0" w:type="dxa"/>
              <w:bottom w:w="0" w:type="dxa"/>
            </w:tcMar>
            <w:vAlign w:val="center"/>
          </w:tcPr>
          <w:p w14:paraId="0636D8C4" w14:textId="77777777" w:rsidR="004F1513" w:rsidRDefault="00000000">
            <w:pPr>
              <w:keepNext/>
              <w:keepLines/>
              <w:spacing w:after="0" w:line="240" w:lineRule="auto"/>
            </w:pPr>
            <w:r>
              <w:rPr>
                <w:sz w:val="18"/>
              </w:rPr>
              <w:t>3211</w:t>
            </w:r>
          </w:p>
        </w:tc>
        <w:tc>
          <w:tcPr>
            <w:tcW w:w="3180" w:type="dxa"/>
            <w:tcMar>
              <w:top w:w="0" w:type="dxa"/>
              <w:bottom w:w="0" w:type="dxa"/>
            </w:tcMar>
            <w:vAlign w:val="center"/>
          </w:tcPr>
          <w:p w14:paraId="012682BE" w14:textId="77777777" w:rsidR="004F1513" w:rsidRDefault="00000000">
            <w:pPr>
              <w:keepNext/>
              <w:keepLines/>
              <w:spacing w:after="0" w:line="240" w:lineRule="auto"/>
            </w:pPr>
            <w:r>
              <w:rPr>
                <w:sz w:val="18"/>
              </w:rPr>
              <w:t>Službena putovanja</w:t>
            </w:r>
          </w:p>
        </w:tc>
        <w:tc>
          <w:tcPr>
            <w:tcW w:w="700" w:type="dxa"/>
            <w:tcMar>
              <w:top w:w="0" w:type="dxa"/>
              <w:bottom w:w="0" w:type="dxa"/>
            </w:tcMar>
            <w:vAlign w:val="center"/>
          </w:tcPr>
          <w:p w14:paraId="3D725498" w14:textId="77777777" w:rsidR="004F1513" w:rsidRDefault="00000000">
            <w:pPr>
              <w:keepNext/>
              <w:keepLines/>
              <w:spacing w:after="0" w:line="240" w:lineRule="auto"/>
            </w:pPr>
            <w:r>
              <w:rPr>
                <w:sz w:val="18"/>
              </w:rPr>
              <w:t>3211</w:t>
            </w:r>
          </w:p>
        </w:tc>
        <w:tc>
          <w:tcPr>
            <w:tcW w:w="1860" w:type="dxa"/>
            <w:tcMar>
              <w:top w:w="0" w:type="dxa"/>
              <w:bottom w:w="0" w:type="dxa"/>
            </w:tcMar>
            <w:vAlign w:val="center"/>
          </w:tcPr>
          <w:p w14:paraId="66240D14" w14:textId="77777777" w:rsidR="004F1513" w:rsidRDefault="00000000">
            <w:pPr>
              <w:keepNext/>
              <w:keepLines/>
              <w:spacing w:after="0" w:line="240" w:lineRule="auto"/>
              <w:jc w:val="right"/>
            </w:pPr>
            <w:r>
              <w:rPr>
                <w:sz w:val="18"/>
              </w:rPr>
              <w:t>1.560,00</w:t>
            </w:r>
          </w:p>
        </w:tc>
        <w:tc>
          <w:tcPr>
            <w:tcW w:w="1860" w:type="dxa"/>
            <w:tcMar>
              <w:top w:w="0" w:type="dxa"/>
              <w:bottom w:w="0" w:type="dxa"/>
            </w:tcMar>
            <w:vAlign w:val="center"/>
          </w:tcPr>
          <w:p w14:paraId="1016B6F9" w14:textId="77777777" w:rsidR="004F1513" w:rsidRDefault="00000000">
            <w:pPr>
              <w:keepNext/>
              <w:keepLines/>
              <w:spacing w:after="0" w:line="240" w:lineRule="auto"/>
              <w:jc w:val="right"/>
            </w:pPr>
            <w:r>
              <w:rPr>
                <w:sz w:val="18"/>
              </w:rPr>
              <w:t>2.190,55</w:t>
            </w:r>
          </w:p>
        </w:tc>
        <w:tc>
          <w:tcPr>
            <w:tcW w:w="700" w:type="dxa"/>
            <w:tcMar>
              <w:top w:w="0" w:type="dxa"/>
              <w:bottom w:w="0" w:type="dxa"/>
            </w:tcMar>
            <w:vAlign w:val="center"/>
          </w:tcPr>
          <w:p w14:paraId="527627DA" w14:textId="77777777" w:rsidR="004F1513" w:rsidRDefault="00000000">
            <w:pPr>
              <w:keepNext/>
              <w:keepLines/>
              <w:spacing w:after="0" w:line="240" w:lineRule="auto"/>
              <w:jc w:val="right"/>
            </w:pPr>
            <w:r>
              <w:rPr>
                <w:sz w:val="18"/>
              </w:rPr>
              <w:t>140,4</w:t>
            </w:r>
          </w:p>
        </w:tc>
      </w:tr>
    </w:tbl>
    <w:p w14:paraId="4FAE51E3" w14:textId="77777777" w:rsidR="004F1513" w:rsidRDefault="004F1513">
      <w:pPr>
        <w:spacing w:after="0"/>
      </w:pPr>
    </w:p>
    <w:p w14:paraId="6D885D49" w14:textId="77777777" w:rsidR="004F1513" w:rsidRDefault="00000000">
      <w:r>
        <w:t>Kako je epidemiološka situacija došla u normalu, omogućen je odlazak djelatnicima na službena putovanja i izvršenje kurikuluma (terenska nastava), stoga je trošak službenih putovanja povećan u odnosu na prošlu godinu.</w:t>
      </w:r>
    </w:p>
    <w:p w14:paraId="236FA1F9" w14:textId="77777777" w:rsidR="004F1513" w:rsidRDefault="004F1513"/>
    <w:p w14:paraId="0CA58907" w14:textId="77777777" w:rsidR="004F1513" w:rsidRDefault="00000000">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F1513" w14:paraId="5F6A75C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5869487" w14:textId="77777777" w:rsidR="004F151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6FCE7B7" w14:textId="77777777" w:rsidR="004F151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F524E2B" w14:textId="77777777" w:rsidR="004F151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38D96AB" w14:textId="77777777" w:rsidR="004F151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9DA1029" w14:textId="77777777" w:rsidR="004F151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DAAE044" w14:textId="77777777" w:rsidR="004F1513" w:rsidRDefault="00000000">
            <w:pPr>
              <w:keepNext/>
              <w:keepLines/>
              <w:spacing w:after="0" w:line="240" w:lineRule="auto"/>
              <w:jc w:val="center"/>
            </w:pPr>
            <w:r>
              <w:rPr>
                <w:b/>
                <w:sz w:val="18"/>
              </w:rPr>
              <w:t>Indeks (%)</w:t>
            </w:r>
          </w:p>
        </w:tc>
      </w:tr>
      <w:tr w:rsidR="004F1513" w14:paraId="083B225A" w14:textId="77777777">
        <w:tblPrEx>
          <w:tblCellMar>
            <w:top w:w="0" w:type="dxa"/>
            <w:bottom w:w="0" w:type="dxa"/>
          </w:tblCellMar>
        </w:tblPrEx>
        <w:trPr>
          <w:cantSplit/>
          <w:trHeight w:val="560"/>
        </w:trPr>
        <w:tc>
          <w:tcPr>
            <w:tcW w:w="700" w:type="dxa"/>
            <w:tcMar>
              <w:top w:w="0" w:type="dxa"/>
              <w:bottom w:w="0" w:type="dxa"/>
            </w:tcMar>
            <w:vAlign w:val="center"/>
          </w:tcPr>
          <w:p w14:paraId="123554C6" w14:textId="77777777" w:rsidR="004F1513" w:rsidRDefault="00000000">
            <w:pPr>
              <w:keepNext/>
              <w:keepLines/>
              <w:spacing w:after="0" w:line="240" w:lineRule="auto"/>
            </w:pPr>
            <w:r>
              <w:rPr>
                <w:sz w:val="18"/>
              </w:rPr>
              <w:t>3212</w:t>
            </w:r>
          </w:p>
        </w:tc>
        <w:tc>
          <w:tcPr>
            <w:tcW w:w="3180" w:type="dxa"/>
            <w:tcMar>
              <w:top w:w="0" w:type="dxa"/>
              <w:bottom w:w="0" w:type="dxa"/>
            </w:tcMar>
            <w:vAlign w:val="center"/>
          </w:tcPr>
          <w:p w14:paraId="2301DE9D" w14:textId="77777777" w:rsidR="004F1513" w:rsidRDefault="00000000">
            <w:pPr>
              <w:keepNext/>
              <w:keepLines/>
              <w:spacing w:after="0" w:line="240" w:lineRule="auto"/>
            </w:pPr>
            <w:r>
              <w:rPr>
                <w:sz w:val="18"/>
              </w:rPr>
              <w:t>Naknade za prijevoz, za rad na terenu i odvojeni život</w:t>
            </w:r>
          </w:p>
        </w:tc>
        <w:tc>
          <w:tcPr>
            <w:tcW w:w="700" w:type="dxa"/>
            <w:tcMar>
              <w:top w:w="0" w:type="dxa"/>
              <w:bottom w:w="0" w:type="dxa"/>
            </w:tcMar>
            <w:vAlign w:val="center"/>
          </w:tcPr>
          <w:p w14:paraId="19C5E6BC" w14:textId="77777777" w:rsidR="004F1513" w:rsidRDefault="00000000">
            <w:pPr>
              <w:keepNext/>
              <w:keepLines/>
              <w:spacing w:after="0" w:line="240" w:lineRule="auto"/>
            </w:pPr>
            <w:r>
              <w:rPr>
                <w:sz w:val="18"/>
              </w:rPr>
              <w:t>3212</w:t>
            </w:r>
          </w:p>
        </w:tc>
        <w:tc>
          <w:tcPr>
            <w:tcW w:w="1860" w:type="dxa"/>
            <w:tcMar>
              <w:top w:w="0" w:type="dxa"/>
              <w:bottom w:w="0" w:type="dxa"/>
            </w:tcMar>
            <w:vAlign w:val="center"/>
          </w:tcPr>
          <w:p w14:paraId="58316887" w14:textId="77777777" w:rsidR="004F1513" w:rsidRDefault="00000000">
            <w:pPr>
              <w:keepNext/>
              <w:keepLines/>
              <w:spacing w:after="0" w:line="240" w:lineRule="auto"/>
              <w:jc w:val="right"/>
            </w:pPr>
            <w:r>
              <w:rPr>
                <w:sz w:val="18"/>
              </w:rPr>
              <w:t>21.183,82</w:t>
            </w:r>
          </w:p>
        </w:tc>
        <w:tc>
          <w:tcPr>
            <w:tcW w:w="1860" w:type="dxa"/>
            <w:tcMar>
              <w:top w:w="0" w:type="dxa"/>
              <w:bottom w:w="0" w:type="dxa"/>
            </w:tcMar>
            <w:vAlign w:val="center"/>
          </w:tcPr>
          <w:p w14:paraId="7A83DFA7" w14:textId="77777777" w:rsidR="004F1513" w:rsidRDefault="00000000">
            <w:pPr>
              <w:keepNext/>
              <w:keepLines/>
              <w:spacing w:after="0" w:line="240" w:lineRule="auto"/>
              <w:jc w:val="right"/>
            </w:pPr>
            <w:r>
              <w:rPr>
                <w:sz w:val="18"/>
              </w:rPr>
              <w:t>17.722,91</w:t>
            </w:r>
          </w:p>
        </w:tc>
        <w:tc>
          <w:tcPr>
            <w:tcW w:w="700" w:type="dxa"/>
            <w:tcMar>
              <w:top w:w="0" w:type="dxa"/>
              <w:bottom w:w="0" w:type="dxa"/>
            </w:tcMar>
            <w:vAlign w:val="center"/>
          </w:tcPr>
          <w:p w14:paraId="3027F6FD" w14:textId="77777777" w:rsidR="004F1513" w:rsidRDefault="00000000">
            <w:pPr>
              <w:keepNext/>
              <w:keepLines/>
              <w:spacing w:after="0" w:line="240" w:lineRule="auto"/>
              <w:jc w:val="right"/>
            </w:pPr>
            <w:r>
              <w:rPr>
                <w:sz w:val="18"/>
              </w:rPr>
              <w:t>83,7</w:t>
            </w:r>
          </w:p>
        </w:tc>
      </w:tr>
    </w:tbl>
    <w:p w14:paraId="5FA19363" w14:textId="77777777" w:rsidR="004F1513" w:rsidRDefault="004F1513">
      <w:pPr>
        <w:spacing w:after="0"/>
      </w:pPr>
    </w:p>
    <w:p w14:paraId="54A01BC0" w14:textId="77777777" w:rsidR="004F1513" w:rsidRDefault="00000000">
      <w:r>
        <w:t>Naknade za prijevoz umanjene su zbog toga što nije više bila potreba isplate naknade za prijevoz djelatnici u predškolskom odgoju.</w:t>
      </w:r>
    </w:p>
    <w:p w14:paraId="1D5565FA" w14:textId="77777777" w:rsidR="004F1513" w:rsidRDefault="004F1513"/>
    <w:p w14:paraId="7035D766" w14:textId="77777777" w:rsidR="004F1513" w:rsidRDefault="00000000">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F1513" w14:paraId="50A5048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C954B01" w14:textId="77777777" w:rsidR="004F151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66B5561" w14:textId="77777777" w:rsidR="004F151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EB75948" w14:textId="77777777" w:rsidR="004F151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AE90057" w14:textId="77777777" w:rsidR="004F151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7BED3A2" w14:textId="77777777" w:rsidR="004F151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EC9D95F" w14:textId="77777777" w:rsidR="004F1513" w:rsidRDefault="00000000">
            <w:pPr>
              <w:keepNext/>
              <w:keepLines/>
              <w:spacing w:after="0" w:line="240" w:lineRule="auto"/>
              <w:jc w:val="center"/>
            </w:pPr>
            <w:r>
              <w:rPr>
                <w:b/>
                <w:sz w:val="18"/>
              </w:rPr>
              <w:t>Indeks (%)</w:t>
            </w:r>
          </w:p>
        </w:tc>
      </w:tr>
      <w:tr w:rsidR="004F1513" w14:paraId="760C484F" w14:textId="77777777">
        <w:tblPrEx>
          <w:tblCellMar>
            <w:top w:w="0" w:type="dxa"/>
            <w:bottom w:w="0" w:type="dxa"/>
          </w:tblCellMar>
        </w:tblPrEx>
        <w:trPr>
          <w:cantSplit/>
          <w:trHeight w:val="560"/>
        </w:trPr>
        <w:tc>
          <w:tcPr>
            <w:tcW w:w="700" w:type="dxa"/>
            <w:tcMar>
              <w:top w:w="0" w:type="dxa"/>
              <w:bottom w:w="0" w:type="dxa"/>
            </w:tcMar>
            <w:vAlign w:val="center"/>
          </w:tcPr>
          <w:p w14:paraId="65AB81FD" w14:textId="77777777" w:rsidR="004F1513" w:rsidRDefault="00000000">
            <w:pPr>
              <w:keepNext/>
              <w:keepLines/>
              <w:spacing w:after="0" w:line="240" w:lineRule="auto"/>
            </w:pPr>
            <w:r>
              <w:rPr>
                <w:sz w:val="18"/>
              </w:rPr>
              <w:t>322</w:t>
            </w:r>
          </w:p>
        </w:tc>
        <w:tc>
          <w:tcPr>
            <w:tcW w:w="3180" w:type="dxa"/>
            <w:tcMar>
              <w:top w:w="0" w:type="dxa"/>
              <w:bottom w:w="0" w:type="dxa"/>
            </w:tcMar>
            <w:vAlign w:val="center"/>
          </w:tcPr>
          <w:p w14:paraId="7FA6A3AB" w14:textId="77777777" w:rsidR="004F1513" w:rsidRDefault="00000000">
            <w:pPr>
              <w:keepNext/>
              <w:keepLines/>
              <w:spacing w:after="0" w:line="240" w:lineRule="auto"/>
            </w:pPr>
            <w:r>
              <w:rPr>
                <w:sz w:val="18"/>
              </w:rPr>
              <w:t>Rashodi za materijal i energiju (šifre 3221 do 3227)</w:t>
            </w:r>
          </w:p>
        </w:tc>
        <w:tc>
          <w:tcPr>
            <w:tcW w:w="700" w:type="dxa"/>
            <w:tcMar>
              <w:top w:w="0" w:type="dxa"/>
              <w:bottom w:w="0" w:type="dxa"/>
            </w:tcMar>
            <w:vAlign w:val="center"/>
          </w:tcPr>
          <w:p w14:paraId="36E1D261" w14:textId="77777777" w:rsidR="004F1513" w:rsidRDefault="00000000">
            <w:pPr>
              <w:keepNext/>
              <w:keepLines/>
              <w:spacing w:after="0" w:line="240" w:lineRule="auto"/>
            </w:pPr>
            <w:r>
              <w:rPr>
                <w:sz w:val="18"/>
              </w:rPr>
              <w:t>322</w:t>
            </w:r>
          </w:p>
        </w:tc>
        <w:tc>
          <w:tcPr>
            <w:tcW w:w="1860" w:type="dxa"/>
            <w:tcMar>
              <w:top w:w="0" w:type="dxa"/>
              <w:bottom w:w="0" w:type="dxa"/>
            </w:tcMar>
            <w:vAlign w:val="center"/>
          </w:tcPr>
          <w:p w14:paraId="1050A570" w14:textId="77777777" w:rsidR="004F1513" w:rsidRDefault="00000000">
            <w:pPr>
              <w:keepNext/>
              <w:keepLines/>
              <w:spacing w:after="0" w:line="240" w:lineRule="auto"/>
              <w:jc w:val="right"/>
            </w:pPr>
            <w:r>
              <w:rPr>
                <w:sz w:val="18"/>
              </w:rPr>
              <w:t>41.159,05</w:t>
            </w:r>
          </w:p>
        </w:tc>
        <w:tc>
          <w:tcPr>
            <w:tcW w:w="1860" w:type="dxa"/>
            <w:tcMar>
              <w:top w:w="0" w:type="dxa"/>
              <w:bottom w:w="0" w:type="dxa"/>
            </w:tcMar>
            <w:vAlign w:val="center"/>
          </w:tcPr>
          <w:p w14:paraId="00E77722" w14:textId="77777777" w:rsidR="004F1513" w:rsidRDefault="00000000">
            <w:pPr>
              <w:keepNext/>
              <w:keepLines/>
              <w:spacing w:after="0" w:line="240" w:lineRule="auto"/>
              <w:jc w:val="right"/>
            </w:pPr>
            <w:r>
              <w:rPr>
                <w:sz w:val="18"/>
              </w:rPr>
              <w:t>39.518,28</w:t>
            </w:r>
          </w:p>
        </w:tc>
        <w:tc>
          <w:tcPr>
            <w:tcW w:w="700" w:type="dxa"/>
            <w:tcMar>
              <w:top w:w="0" w:type="dxa"/>
              <w:bottom w:w="0" w:type="dxa"/>
            </w:tcMar>
            <w:vAlign w:val="center"/>
          </w:tcPr>
          <w:p w14:paraId="4AD204BB" w14:textId="77777777" w:rsidR="004F1513" w:rsidRDefault="00000000">
            <w:pPr>
              <w:keepNext/>
              <w:keepLines/>
              <w:spacing w:after="0" w:line="240" w:lineRule="auto"/>
              <w:jc w:val="right"/>
            </w:pPr>
            <w:r>
              <w:rPr>
                <w:sz w:val="18"/>
              </w:rPr>
              <w:t>96,0</w:t>
            </w:r>
          </w:p>
        </w:tc>
      </w:tr>
    </w:tbl>
    <w:p w14:paraId="503EE3DA" w14:textId="77777777" w:rsidR="004F1513" w:rsidRDefault="004F1513">
      <w:pPr>
        <w:spacing w:after="0"/>
      </w:pPr>
    </w:p>
    <w:p w14:paraId="17B8046E" w14:textId="77777777" w:rsidR="004F1513" w:rsidRDefault="00000000">
      <w:r>
        <w:t>Rashodi za materijal i energiju umanjeni su u odnosu na prošlu godinu, zbog   provedenog postupka zajedničke javne nabave koju provodi PGŽ, te dobivanja niže nabavne cijene energenta.</w:t>
      </w:r>
    </w:p>
    <w:p w14:paraId="098EA876" w14:textId="77777777" w:rsidR="004F1513" w:rsidRDefault="004F1513"/>
    <w:p w14:paraId="40E168B2" w14:textId="77777777" w:rsidR="004F1513" w:rsidRDefault="00000000">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F1513" w14:paraId="0CE6325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27A467D" w14:textId="77777777" w:rsidR="004F151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7EEEA5F" w14:textId="77777777" w:rsidR="004F151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3A22ADC" w14:textId="77777777" w:rsidR="004F151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F53066C" w14:textId="77777777" w:rsidR="004F151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F2A4888" w14:textId="77777777" w:rsidR="004F151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42D6770" w14:textId="77777777" w:rsidR="004F1513" w:rsidRDefault="00000000">
            <w:pPr>
              <w:keepNext/>
              <w:keepLines/>
              <w:spacing w:after="0" w:line="240" w:lineRule="auto"/>
              <w:jc w:val="center"/>
            </w:pPr>
            <w:r>
              <w:rPr>
                <w:b/>
                <w:sz w:val="18"/>
              </w:rPr>
              <w:t>Indeks (%)</w:t>
            </w:r>
          </w:p>
        </w:tc>
      </w:tr>
      <w:tr w:rsidR="004F1513" w14:paraId="20849EB4" w14:textId="77777777">
        <w:tblPrEx>
          <w:tblCellMar>
            <w:top w:w="0" w:type="dxa"/>
            <w:bottom w:w="0" w:type="dxa"/>
          </w:tblCellMar>
        </w:tblPrEx>
        <w:trPr>
          <w:cantSplit/>
          <w:trHeight w:val="560"/>
        </w:trPr>
        <w:tc>
          <w:tcPr>
            <w:tcW w:w="700" w:type="dxa"/>
            <w:tcMar>
              <w:top w:w="0" w:type="dxa"/>
              <w:bottom w:w="0" w:type="dxa"/>
            </w:tcMar>
            <w:vAlign w:val="center"/>
          </w:tcPr>
          <w:p w14:paraId="7625265D" w14:textId="77777777" w:rsidR="004F1513" w:rsidRDefault="00000000">
            <w:pPr>
              <w:keepNext/>
              <w:keepLines/>
              <w:spacing w:after="0" w:line="240" w:lineRule="auto"/>
            </w:pPr>
            <w:r>
              <w:rPr>
                <w:sz w:val="18"/>
              </w:rPr>
              <w:t>323</w:t>
            </w:r>
          </w:p>
        </w:tc>
        <w:tc>
          <w:tcPr>
            <w:tcW w:w="3180" w:type="dxa"/>
            <w:tcMar>
              <w:top w:w="0" w:type="dxa"/>
              <w:bottom w:w="0" w:type="dxa"/>
            </w:tcMar>
            <w:vAlign w:val="center"/>
          </w:tcPr>
          <w:p w14:paraId="0A3DAEEE" w14:textId="77777777" w:rsidR="004F1513" w:rsidRDefault="00000000">
            <w:pPr>
              <w:keepNext/>
              <w:keepLines/>
              <w:spacing w:after="0" w:line="240" w:lineRule="auto"/>
            </w:pPr>
            <w:r>
              <w:rPr>
                <w:sz w:val="18"/>
              </w:rPr>
              <w:t>Rashodi za usluge (šifre 3231 do 3239)</w:t>
            </w:r>
          </w:p>
        </w:tc>
        <w:tc>
          <w:tcPr>
            <w:tcW w:w="700" w:type="dxa"/>
            <w:tcMar>
              <w:top w:w="0" w:type="dxa"/>
              <w:bottom w:w="0" w:type="dxa"/>
            </w:tcMar>
            <w:vAlign w:val="center"/>
          </w:tcPr>
          <w:p w14:paraId="7B6C9EB9" w14:textId="77777777" w:rsidR="004F1513" w:rsidRDefault="00000000">
            <w:pPr>
              <w:keepNext/>
              <w:keepLines/>
              <w:spacing w:after="0" w:line="240" w:lineRule="auto"/>
            </w:pPr>
            <w:r>
              <w:rPr>
                <w:sz w:val="18"/>
              </w:rPr>
              <w:t>323</w:t>
            </w:r>
          </w:p>
        </w:tc>
        <w:tc>
          <w:tcPr>
            <w:tcW w:w="1860" w:type="dxa"/>
            <w:tcMar>
              <w:top w:w="0" w:type="dxa"/>
              <w:bottom w:w="0" w:type="dxa"/>
            </w:tcMar>
            <w:vAlign w:val="center"/>
          </w:tcPr>
          <w:p w14:paraId="11121D3D" w14:textId="77777777" w:rsidR="004F1513" w:rsidRDefault="00000000">
            <w:pPr>
              <w:keepNext/>
              <w:keepLines/>
              <w:spacing w:after="0" w:line="240" w:lineRule="auto"/>
              <w:jc w:val="right"/>
            </w:pPr>
            <w:r>
              <w:rPr>
                <w:sz w:val="18"/>
              </w:rPr>
              <w:t>16.578,99</w:t>
            </w:r>
          </w:p>
        </w:tc>
        <w:tc>
          <w:tcPr>
            <w:tcW w:w="1860" w:type="dxa"/>
            <w:tcMar>
              <w:top w:w="0" w:type="dxa"/>
              <w:bottom w:w="0" w:type="dxa"/>
            </w:tcMar>
            <w:vAlign w:val="center"/>
          </w:tcPr>
          <w:p w14:paraId="7EF874B7" w14:textId="77777777" w:rsidR="004F1513" w:rsidRDefault="00000000">
            <w:pPr>
              <w:keepNext/>
              <w:keepLines/>
              <w:spacing w:after="0" w:line="240" w:lineRule="auto"/>
              <w:jc w:val="right"/>
            </w:pPr>
            <w:r>
              <w:rPr>
                <w:sz w:val="18"/>
              </w:rPr>
              <w:t>38.717,24</w:t>
            </w:r>
          </w:p>
        </w:tc>
        <w:tc>
          <w:tcPr>
            <w:tcW w:w="700" w:type="dxa"/>
            <w:tcMar>
              <w:top w:w="0" w:type="dxa"/>
              <w:bottom w:w="0" w:type="dxa"/>
            </w:tcMar>
            <w:vAlign w:val="center"/>
          </w:tcPr>
          <w:p w14:paraId="1CA27C3B" w14:textId="77777777" w:rsidR="004F1513" w:rsidRDefault="00000000">
            <w:pPr>
              <w:keepNext/>
              <w:keepLines/>
              <w:spacing w:after="0" w:line="240" w:lineRule="auto"/>
              <w:jc w:val="right"/>
            </w:pPr>
            <w:r>
              <w:rPr>
                <w:sz w:val="18"/>
              </w:rPr>
              <w:t>233,5</w:t>
            </w:r>
          </w:p>
        </w:tc>
      </w:tr>
    </w:tbl>
    <w:p w14:paraId="1AC92CDE" w14:textId="77777777" w:rsidR="004F1513" w:rsidRDefault="004F1513">
      <w:pPr>
        <w:spacing w:after="0"/>
      </w:pPr>
    </w:p>
    <w:p w14:paraId="32CB1372" w14:textId="77777777" w:rsidR="004F1513" w:rsidRDefault="00000000">
      <w:r>
        <w:t>Rashodi za usluge, uvećani su u odnosu na prošlu godinu zbog  uređenja vanjskog igrališta i okoliša.</w:t>
      </w:r>
    </w:p>
    <w:p w14:paraId="33B5CB3D" w14:textId="77777777" w:rsidR="004F1513" w:rsidRDefault="004F1513"/>
    <w:p w14:paraId="6042C04B" w14:textId="77777777" w:rsidR="004F1513" w:rsidRDefault="00000000">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F1513" w14:paraId="450F3E6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BD7F4FA" w14:textId="77777777" w:rsidR="004F151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6DE2511" w14:textId="77777777" w:rsidR="004F151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340B599" w14:textId="77777777" w:rsidR="004F151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4837FCE" w14:textId="77777777" w:rsidR="004F151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3CAD7C7" w14:textId="77777777" w:rsidR="004F151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7C4D43F" w14:textId="77777777" w:rsidR="004F1513" w:rsidRDefault="00000000">
            <w:pPr>
              <w:keepNext/>
              <w:keepLines/>
              <w:spacing w:after="0" w:line="240" w:lineRule="auto"/>
              <w:jc w:val="center"/>
            </w:pPr>
            <w:r>
              <w:rPr>
                <w:b/>
                <w:sz w:val="18"/>
              </w:rPr>
              <w:t>Indeks (%)</w:t>
            </w:r>
          </w:p>
        </w:tc>
      </w:tr>
      <w:tr w:rsidR="004F1513" w14:paraId="5C517293" w14:textId="77777777">
        <w:tblPrEx>
          <w:tblCellMar>
            <w:top w:w="0" w:type="dxa"/>
            <w:bottom w:w="0" w:type="dxa"/>
          </w:tblCellMar>
        </w:tblPrEx>
        <w:trPr>
          <w:cantSplit/>
          <w:trHeight w:val="560"/>
        </w:trPr>
        <w:tc>
          <w:tcPr>
            <w:tcW w:w="700" w:type="dxa"/>
            <w:tcMar>
              <w:top w:w="0" w:type="dxa"/>
              <w:bottom w:w="0" w:type="dxa"/>
            </w:tcMar>
            <w:vAlign w:val="center"/>
          </w:tcPr>
          <w:p w14:paraId="74D9636F" w14:textId="77777777" w:rsidR="004F1513" w:rsidRDefault="00000000">
            <w:pPr>
              <w:keepNext/>
              <w:keepLines/>
              <w:spacing w:after="0" w:line="240" w:lineRule="auto"/>
            </w:pPr>
            <w:r>
              <w:rPr>
                <w:sz w:val="18"/>
              </w:rPr>
              <w:t>3232</w:t>
            </w:r>
          </w:p>
        </w:tc>
        <w:tc>
          <w:tcPr>
            <w:tcW w:w="3180" w:type="dxa"/>
            <w:tcMar>
              <w:top w:w="0" w:type="dxa"/>
              <w:bottom w:w="0" w:type="dxa"/>
            </w:tcMar>
            <w:vAlign w:val="center"/>
          </w:tcPr>
          <w:p w14:paraId="52C882BF" w14:textId="77777777" w:rsidR="004F1513" w:rsidRDefault="00000000">
            <w:pPr>
              <w:keepNext/>
              <w:keepLines/>
              <w:spacing w:after="0" w:line="240" w:lineRule="auto"/>
            </w:pPr>
            <w:r>
              <w:rPr>
                <w:sz w:val="18"/>
              </w:rPr>
              <w:t>Usluge tekućeg i investicijskog održavanja</w:t>
            </w:r>
          </w:p>
        </w:tc>
        <w:tc>
          <w:tcPr>
            <w:tcW w:w="700" w:type="dxa"/>
            <w:tcMar>
              <w:top w:w="0" w:type="dxa"/>
              <w:bottom w:w="0" w:type="dxa"/>
            </w:tcMar>
            <w:vAlign w:val="center"/>
          </w:tcPr>
          <w:p w14:paraId="714CC91A" w14:textId="77777777" w:rsidR="004F1513" w:rsidRDefault="00000000">
            <w:pPr>
              <w:keepNext/>
              <w:keepLines/>
              <w:spacing w:after="0" w:line="240" w:lineRule="auto"/>
            </w:pPr>
            <w:r>
              <w:rPr>
                <w:sz w:val="18"/>
              </w:rPr>
              <w:t>3232</w:t>
            </w:r>
          </w:p>
        </w:tc>
        <w:tc>
          <w:tcPr>
            <w:tcW w:w="1860" w:type="dxa"/>
            <w:tcMar>
              <w:top w:w="0" w:type="dxa"/>
              <w:bottom w:w="0" w:type="dxa"/>
            </w:tcMar>
            <w:vAlign w:val="center"/>
          </w:tcPr>
          <w:p w14:paraId="29CBE3FB" w14:textId="77777777" w:rsidR="004F1513" w:rsidRDefault="00000000">
            <w:pPr>
              <w:keepNext/>
              <w:keepLines/>
              <w:spacing w:after="0" w:line="240" w:lineRule="auto"/>
              <w:jc w:val="right"/>
            </w:pPr>
            <w:r>
              <w:rPr>
                <w:sz w:val="18"/>
              </w:rPr>
              <w:t>7.120,82</w:t>
            </w:r>
          </w:p>
        </w:tc>
        <w:tc>
          <w:tcPr>
            <w:tcW w:w="1860" w:type="dxa"/>
            <w:tcMar>
              <w:top w:w="0" w:type="dxa"/>
              <w:bottom w:w="0" w:type="dxa"/>
            </w:tcMar>
            <w:vAlign w:val="center"/>
          </w:tcPr>
          <w:p w14:paraId="0DF5DFA4" w14:textId="77777777" w:rsidR="004F1513" w:rsidRDefault="00000000">
            <w:pPr>
              <w:keepNext/>
              <w:keepLines/>
              <w:spacing w:after="0" w:line="240" w:lineRule="auto"/>
              <w:jc w:val="right"/>
            </w:pPr>
            <w:r>
              <w:rPr>
                <w:sz w:val="18"/>
              </w:rPr>
              <w:t>27.798,28</w:t>
            </w:r>
          </w:p>
        </w:tc>
        <w:tc>
          <w:tcPr>
            <w:tcW w:w="700" w:type="dxa"/>
            <w:tcMar>
              <w:top w:w="0" w:type="dxa"/>
              <w:bottom w:w="0" w:type="dxa"/>
            </w:tcMar>
            <w:vAlign w:val="center"/>
          </w:tcPr>
          <w:p w14:paraId="2C9146AF" w14:textId="77777777" w:rsidR="004F1513" w:rsidRDefault="00000000">
            <w:pPr>
              <w:keepNext/>
              <w:keepLines/>
              <w:spacing w:after="0" w:line="240" w:lineRule="auto"/>
              <w:jc w:val="right"/>
            </w:pPr>
            <w:r>
              <w:rPr>
                <w:sz w:val="18"/>
              </w:rPr>
              <w:t>390,4</w:t>
            </w:r>
          </w:p>
        </w:tc>
      </w:tr>
    </w:tbl>
    <w:p w14:paraId="3BA56AC9" w14:textId="77777777" w:rsidR="004F1513" w:rsidRDefault="004F1513">
      <w:pPr>
        <w:spacing w:after="0"/>
      </w:pPr>
    </w:p>
    <w:p w14:paraId="53FE84C0" w14:textId="77777777" w:rsidR="004F1513" w:rsidRDefault="00000000">
      <w:r>
        <w:t>Usluge tekućeg i investicijskog održavanja uvećane su u odnosu na prošlo izvještajno razdoblje zbog već spomenutog uređenja vanjskog igrališta i okoliša.</w:t>
      </w:r>
    </w:p>
    <w:p w14:paraId="66378A85" w14:textId="77777777" w:rsidR="004F1513" w:rsidRDefault="004F1513"/>
    <w:p w14:paraId="7BCA092C" w14:textId="77777777" w:rsidR="004F1513" w:rsidRDefault="00000000">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F1513" w14:paraId="36B5014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0CEDCAA" w14:textId="77777777" w:rsidR="004F151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AF42D03" w14:textId="77777777" w:rsidR="004F151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46FC254" w14:textId="77777777" w:rsidR="004F151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E7EDC45" w14:textId="77777777" w:rsidR="004F151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3D50F0C" w14:textId="77777777" w:rsidR="004F151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FAEF9E1" w14:textId="77777777" w:rsidR="004F1513" w:rsidRDefault="00000000">
            <w:pPr>
              <w:keepNext/>
              <w:keepLines/>
              <w:spacing w:after="0" w:line="240" w:lineRule="auto"/>
              <w:jc w:val="center"/>
            </w:pPr>
            <w:r>
              <w:rPr>
                <w:b/>
                <w:sz w:val="18"/>
              </w:rPr>
              <w:t>Indeks (%)</w:t>
            </w:r>
          </w:p>
        </w:tc>
      </w:tr>
      <w:tr w:rsidR="004F1513" w14:paraId="60786E28" w14:textId="77777777">
        <w:tblPrEx>
          <w:tblCellMar>
            <w:top w:w="0" w:type="dxa"/>
            <w:bottom w:w="0" w:type="dxa"/>
          </w:tblCellMar>
        </w:tblPrEx>
        <w:trPr>
          <w:cantSplit/>
          <w:trHeight w:val="560"/>
        </w:trPr>
        <w:tc>
          <w:tcPr>
            <w:tcW w:w="700" w:type="dxa"/>
            <w:tcMar>
              <w:top w:w="0" w:type="dxa"/>
              <w:bottom w:w="0" w:type="dxa"/>
            </w:tcMar>
            <w:vAlign w:val="center"/>
          </w:tcPr>
          <w:p w14:paraId="58FE169E" w14:textId="77777777" w:rsidR="004F1513" w:rsidRDefault="00000000">
            <w:pPr>
              <w:keepNext/>
              <w:keepLines/>
              <w:spacing w:after="0" w:line="240" w:lineRule="auto"/>
            </w:pPr>
            <w:r>
              <w:rPr>
                <w:sz w:val="18"/>
              </w:rPr>
              <w:t>3234</w:t>
            </w:r>
          </w:p>
        </w:tc>
        <w:tc>
          <w:tcPr>
            <w:tcW w:w="3180" w:type="dxa"/>
            <w:tcMar>
              <w:top w:w="0" w:type="dxa"/>
              <w:bottom w:w="0" w:type="dxa"/>
            </w:tcMar>
            <w:vAlign w:val="center"/>
          </w:tcPr>
          <w:p w14:paraId="26B69CD7" w14:textId="77777777" w:rsidR="004F1513" w:rsidRDefault="00000000">
            <w:pPr>
              <w:keepNext/>
              <w:keepLines/>
              <w:spacing w:after="0" w:line="240" w:lineRule="auto"/>
            </w:pPr>
            <w:r>
              <w:rPr>
                <w:sz w:val="18"/>
              </w:rPr>
              <w:t>Komunalne usluge</w:t>
            </w:r>
          </w:p>
        </w:tc>
        <w:tc>
          <w:tcPr>
            <w:tcW w:w="700" w:type="dxa"/>
            <w:tcMar>
              <w:top w:w="0" w:type="dxa"/>
              <w:bottom w:w="0" w:type="dxa"/>
            </w:tcMar>
            <w:vAlign w:val="center"/>
          </w:tcPr>
          <w:p w14:paraId="46ABBE18" w14:textId="77777777" w:rsidR="004F1513" w:rsidRDefault="00000000">
            <w:pPr>
              <w:keepNext/>
              <w:keepLines/>
              <w:spacing w:after="0" w:line="240" w:lineRule="auto"/>
            </w:pPr>
            <w:r>
              <w:rPr>
                <w:sz w:val="18"/>
              </w:rPr>
              <w:t>3234</w:t>
            </w:r>
          </w:p>
        </w:tc>
        <w:tc>
          <w:tcPr>
            <w:tcW w:w="1860" w:type="dxa"/>
            <w:tcMar>
              <w:top w:w="0" w:type="dxa"/>
              <w:bottom w:w="0" w:type="dxa"/>
            </w:tcMar>
            <w:vAlign w:val="center"/>
          </w:tcPr>
          <w:p w14:paraId="45A87E54" w14:textId="77777777" w:rsidR="004F1513" w:rsidRDefault="00000000">
            <w:pPr>
              <w:keepNext/>
              <w:keepLines/>
              <w:spacing w:after="0" w:line="240" w:lineRule="auto"/>
              <w:jc w:val="right"/>
            </w:pPr>
            <w:r>
              <w:rPr>
                <w:sz w:val="18"/>
              </w:rPr>
              <w:t>2.697,23</w:t>
            </w:r>
          </w:p>
        </w:tc>
        <w:tc>
          <w:tcPr>
            <w:tcW w:w="1860" w:type="dxa"/>
            <w:tcMar>
              <w:top w:w="0" w:type="dxa"/>
              <w:bottom w:w="0" w:type="dxa"/>
            </w:tcMar>
            <w:vAlign w:val="center"/>
          </w:tcPr>
          <w:p w14:paraId="6C032DA9" w14:textId="77777777" w:rsidR="004F1513" w:rsidRDefault="00000000">
            <w:pPr>
              <w:keepNext/>
              <w:keepLines/>
              <w:spacing w:after="0" w:line="240" w:lineRule="auto"/>
              <w:jc w:val="right"/>
            </w:pPr>
            <w:r>
              <w:rPr>
                <w:sz w:val="18"/>
              </w:rPr>
              <w:t>3.349,70</w:t>
            </w:r>
          </w:p>
        </w:tc>
        <w:tc>
          <w:tcPr>
            <w:tcW w:w="700" w:type="dxa"/>
            <w:tcMar>
              <w:top w:w="0" w:type="dxa"/>
              <w:bottom w:w="0" w:type="dxa"/>
            </w:tcMar>
            <w:vAlign w:val="center"/>
          </w:tcPr>
          <w:p w14:paraId="50FBA1BB" w14:textId="77777777" w:rsidR="004F1513" w:rsidRDefault="00000000">
            <w:pPr>
              <w:keepNext/>
              <w:keepLines/>
              <w:spacing w:after="0" w:line="240" w:lineRule="auto"/>
              <w:jc w:val="right"/>
            </w:pPr>
            <w:r>
              <w:rPr>
                <w:sz w:val="18"/>
              </w:rPr>
              <w:t>124,2</w:t>
            </w:r>
          </w:p>
        </w:tc>
      </w:tr>
    </w:tbl>
    <w:p w14:paraId="0726CB9A" w14:textId="77777777" w:rsidR="004F1513" w:rsidRDefault="004F1513">
      <w:pPr>
        <w:spacing w:after="0"/>
      </w:pPr>
    </w:p>
    <w:p w14:paraId="765D88F7" w14:textId="77777777" w:rsidR="004F1513" w:rsidRDefault="00000000">
      <w:r>
        <w:t>Komunalne usluge uvećane su zbog povećanja cijena usluga.</w:t>
      </w:r>
    </w:p>
    <w:p w14:paraId="7D5C6A81" w14:textId="77777777" w:rsidR="004F1513" w:rsidRDefault="004F1513"/>
    <w:p w14:paraId="5D6EE3F4" w14:textId="77777777" w:rsidR="004F1513" w:rsidRDefault="00000000">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F1513" w14:paraId="465077D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22BE2AF" w14:textId="77777777" w:rsidR="004F151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8A3FB49" w14:textId="77777777" w:rsidR="004F151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5EC03B3" w14:textId="77777777" w:rsidR="004F151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A56D53F" w14:textId="77777777" w:rsidR="004F151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03FCF64" w14:textId="77777777" w:rsidR="004F151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B0412C2" w14:textId="77777777" w:rsidR="004F1513" w:rsidRDefault="00000000">
            <w:pPr>
              <w:keepNext/>
              <w:keepLines/>
              <w:spacing w:after="0" w:line="240" w:lineRule="auto"/>
              <w:jc w:val="center"/>
            </w:pPr>
            <w:r>
              <w:rPr>
                <w:b/>
                <w:sz w:val="18"/>
              </w:rPr>
              <w:t>Indeks (%)</w:t>
            </w:r>
          </w:p>
        </w:tc>
      </w:tr>
      <w:tr w:rsidR="004F1513" w14:paraId="71CC2340" w14:textId="77777777">
        <w:tblPrEx>
          <w:tblCellMar>
            <w:top w:w="0" w:type="dxa"/>
            <w:bottom w:w="0" w:type="dxa"/>
          </w:tblCellMar>
        </w:tblPrEx>
        <w:trPr>
          <w:cantSplit/>
          <w:trHeight w:val="560"/>
        </w:trPr>
        <w:tc>
          <w:tcPr>
            <w:tcW w:w="700" w:type="dxa"/>
            <w:tcMar>
              <w:top w:w="0" w:type="dxa"/>
              <w:bottom w:w="0" w:type="dxa"/>
            </w:tcMar>
            <w:vAlign w:val="center"/>
          </w:tcPr>
          <w:p w14:paraId="18115084" w14:textId="77777777" w:rsidR="004F1513" w:rsidRDefault="00000000">
            <w:pPr>
              <w:keepNext/>
              <w:keepLines/>
              <w:spacing w:after="0" w:line="240" w:lineRule="auto"/>
            </w:pPr>
            <w:r>
              <w:rPr>
                <w:sz w:val="18"/>
              </w:rPr>
              <w:t>372</w:t>
            </w:r>
          </w:p>
        </w:tc>
        <w:tc>
          <w:tcPr>
            <w:tcW w:w="3180" w:type="dxa"/>
            <w:tcMar>
              <w:top w:w="0" w:type="dxa"/>
              <w:bottom w:w="0" w:type="dxa"/>
            </w:tcMar>
            <w:vAlign w:val="center"/>
          </w:tcPr>
          <w:p w14:paraId="6B4A8548" w14:textId="77777777" w:rsidR="004F1513" w:rsidRDefault="00000000">
            <w:pPr>
              <w:keepNext/>
              <w:keepLines/>
              <w:spacing w:after="0" w:line="240" w:lineRule="auto"/>
            </w:pPr>
            <w:r>
              <w:rPr>
                <w:sz w:val="18"/>
              </w:rPr>
              <w:t>Ostale naknade građanima i kućanstvima iz proračuna (šifre 3721 do 3723)</w:t>
            </w:r>
          </w:p>
        </w:tc>
        <w:tc>
          <w:tcPr>
            <w:tcW w:w="700" w:type="dxa"/>
            <w:tcMar>
              <w:top w:w="0" w:type="dxa"/>
              <w:bottom w:w="0" w:type="dxa"/>
            </w:tcMar>
            <w:vAlign w:val="center"/>
          </w:tcPr>
          <w:p w14:paraId="24E8173D" w14:textId="77777777" w:rsidR="004F1513" w:rsidRDefault="00000000">
            <w:pPr>
              <w:keepNext/>
              <w:keepLines/>
              <w:spacing w:after="0" w:line="240" w:lineRule="auto"/>
            </w:pPr>
            <w:r>
              <w:rPr>
                <w:sz w:val="18"/>
              </w:rPr>
              <w:t>372</w:t>
            </w:r>
          </w:p>
        </w:tc>
        <w:tc>
          <w:tcPr>
            <w:tcW w:w="1860" w:type="dxa"/>
            <w:tcMar>
              <w:top w:w="0" w:type="dxa"/>
              <w:bottom w:w="0" w:type="dxa"/>
            </w:tcMar>
            <w:vAlign w:val="center"/>
          </w:tcPr>
          <w:p w14:paraId="76D05134" w14:textId="77777777" w:rsidR="004F1513" w:rsidRDefault="00000000">
            <w:pPr>
              <w:keepNext/>
              <w:keepLines/>
              <w:spacing w:after="0" w:line="240" w:lineRule="auto"/>
              <w:jc w:val="right"/>
            </w:pPr>
            <w:r>
              <w:rPr>
                <w:sz w:val="18"/>
              </w:rPr>
              <w:t>0,00</w:t>
            </w:r>
          </w:p>
        </w:tc>
        <w:tc>
          <w:tcPr>
            <w:tcW w:w="1860" w:type="dxa"/>
            <w:tcMar>
              <w:top w:w="0" w:type="dxa"/>
              <w:bottom w:w="0" w:type="dxa"/>
            </w:tcMar>
            <w:vAlign w:val="center"/>
          </w:tcPr>
          <w:p w14:paraId="30C8341F" w14:textId="77777777" w:rsidR="004F1513" w:rsidRDefault="00000000">
            <w:pPr>
              <w:keepNext/>
              <w:keepLines/>
              <w:spacing w:after="0" w:line="240" w:lineRule="auto"/>
              <w:jc w:val="right"/>
            </w:pPr>
            <w:r>
              <w:rPr>
                <w:sz w:val="18"/>
              </w:rPr>
              <w:t>96,40</w:t>
            </w:r>
          </w:p>
        </w:tc>
        <w:tc>
          <w:tcPr>
            <w:tcW w:w="700" w:type="dxa"/>
            <w:tcMar>
              <w:top w:w="0" w:type="dxa"/>
              <w:bottom w:w="0" w:type="dxa"/>
            </w:tcMar>
            <w:vAlign w:val="center"/>
          </w:tcPr>
          <w:p w14:paraId="0B846966" w14:textId="77777777" w:rsidR="004F1513" w:rsidRDefault="00000000">
            <w:pPr>
              <w:keepNext/>
              <w:keepLines/>
              <w:spacing w:after="0" w:line="240" w:lineRule="auto"/>
              <w:jc w:val="right"/>
            </w:pPr>
            <w:r>
              <w:rPr>
                <w:sz w:val="18"/>
              </w:rPr>
              <w:t>-</w:t>
            </w:r>
          </w:p>
        </w:tc>
      </w:tr>
    </w:tbl>
    <w:p w14:paraId="3F714D1B" w14:textId="77777777" w:rsidR="004F1513" w:rsidRDefault="004F1513">
      <w:pPr>
        <w:spacing w:after="0"/>
      </w:pPr>
    </w:p>
    <w:p w14:paraId="78A7CC36" w14:textId="77777777" w:rsidR="004F1513" w:rsidRDefault="00000000">
      <w:r>
        <w:t>Ostale naknade građanima i kućanstvima su sredstva sufinanciranja prijevoza roditeljima učenika s teškoćama u razvoju koji imaju potrebu pratiti učenike kod logopeda. </w:t>
      </w:r>
    </w:p>
    <w:p w14:paraId="585237CA" w14:textId="77777777" w:rsidR="004F1513" w:rsidRDefault="004F1513"/>
    <w:p w14:paraId="65332A1B" w14:textId="77777777" w:rsidR="004F1513" w:rsidRDefault="00000000">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F1513" w14:paraId="5954F62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6E332F5" w14:textId="77777777" w:rsidR="004F151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526E974" w14:textId="77777777" w:rsidR="004F151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0D6B1C6" w14:textId="77777777" w:rsidR="004F151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76EE056" w14:textId="77777777" w:rsidR="004F151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3A0E9D5" w14:textId="77777777" w:rsidR="004F151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F3758C3" w14:textId="77777777" w:rsidR="004F1513" w:rsidRDefault="00000000">
            <w:pPr>
              <w:keepNext/>
              <w:keepLines/>
              <w:spacing w:after="0" w:line="240" w:lineRule="auto"/>
              <w:jc w:val="center"/>
            </w:pPr>
            <w:r>
              <w:rPr>
                <w:b/>
                <w:sz w:val="18"/>
              </w:rPr>
              <w:t>Indeks (%)</w:t>
            </w:r>
          </w:p>
        </w:tc>
      </w:tr>
      <w:tr w:rsidR="004F1513" w14:paraId="38B514A4" w14:textId="77777777">
        <w:tblPrEx>
          <w:tblCellMar>
            <w:top w:w="0" w:type="dxa"/>
            <w:bottom w:w="0" w:type="dxa"/>
          </w:tblCellMar>
        </w:tblPrEx>
        <w:trPr>
          <w:cantSplit/>
          <w:trHeight w:val="560"/>
        </w:trPr>
        <w:tc>
          <w:tcPr>
            <w:tcW w:w="700" w:type="dxa"/>
            <w:tcMar>
              <w:top w:w="0" w:type="dxa"/>
              <w:bottom w:w="0" w:type="dxa"/>
            </w:tcMar>
            <w:vAlign w:val="center"/>
          </w:tcPr>
          <w:p w14:paraId="2B73EA52" w14:textId="77777777" w:rsidR="004F1513" w:rsidRDefault="00000000">
            <w:pPr>
              <w:keepNext/>
              <w:keepLines/>
              <w:spacing w:after="0" w:line="240" w:lineRule="auto"/>
            </w:pPr>
            <w:r>
              <w:rPr>
                <w:sz w:val="18"/>
              </w:rPr>
              <w:t>96</w:t>
            </w:r>
          </w:p>
        </w:tc>
        <w:tc>
          <w:tcPr>
            <w:tcW w:w="3180" w:type="dxa"/>
            <w:tcMar>
              <w:top w:w="0" w:type="dxa"/>
              <w:bottom w:w="0" w:type="dxa"/>
            </w:tcMar>
            <w:vAlign w:val="center"/>
          </w:tcPr>
          <w:p w14:paraId="18F10F74" w14:textId="77777777" w:rsidR="004F1513" w:rsidRDefault="00000000">
            <w:pPr>
              <w:keepNext/>
              <w:keepLines/>
              <w:spacing w:after="0" w:line="240" w:lineRule="auto"/>
            </w:pPr>
            <w:r>
              <w:rPr>
                <w:sz w:val="18"/>
              </w:rPr>
              <w:t>Obračunati prihodi poslovanja - nenaplaćeni</w:t>
            </w:r>
          </w:p>
        </w:tc>
        <w:tc>
          <w:tcPr>
            <w:tcW w:w="700" w:type="dxa"/>
            <w:tcMar>
              <w:top w:w="0" w:type="dxa"/>
              <w:bottom w:w="0" w:type="dxa"/>
            </w:tcMar>
            <w:vAlign w:val="center"/>
          </w:tcPr>
          <w:p w14:paraId="72EA8970" w14:textId="77777777" w:rsidR="004F1513" w:rsidRDefault="00000000">
            <w:pPr>
              <w:keepNext/>
              <w:keepLines/>
              <w:spacing w:after="0" w:line="240" w:lineRule="auto"/>
            </w:pPr>
            <w:r>
              <w:rPr>
                <w:sz w:val="18"/>
              </w:rPr>
              <w:t>96</w:t>
            </w:r>
          </w:p>
        </w:tc>
        <w:tc>
          <w:tcPr>
            <w:tcW w:w="1860" w:type="dxa"/>
            <w:tcMar>
              <w:top w:w="0" w:type="dxa"/>
              <w:bottom w:w="0" w:type="dxa"/>
            </w:tcMar>
            <w:vAlign w:val="center"/>
          </w:tcPr>
          <w:p w14:paraId="2AA785A6" w14:textId="77777777" w:rsidR="004F1513" w:rsidRDefault="00000000">
            <w:pPr>
              <w:keepNext/>
              <w:keepLines/>
              <w:spacing w:after="0" w:line="240" w:lineRule="auto"/>
              <w:jc w:val="right"/>
            </w:pPr>
            <w:r>
              <w:rPr>
                <w:sz w:val="18"/>
              </w:rPr>
              <w:t>0,00</w:t>
            </w:r>
          </w:p>
        </w:tc>
        <w:tc>
          <w:tcPr>
            <w:tcW w:w="1860" w:type="dxa"/>
            <w:tcMar>
              <w:top w:w="0" w:type="dxa"/>
              <w:bottom w:w="0" w:type="dxa"/>
            </w:tcMar>
            <w:vAlign w:val="center"/>
          </w:tcPr>
          <w:p w14:paraId="77BF03CC" w14:textId="77777777" w:rsidR="004F1513" w:rsidRDefault="00000000">
            <w:pPr>
              <w:keepNext/>
              <w:keepLines/>
              <w:spacing w:after="0" w:line="240" w:lineRule="auto"/>
              <w:jc w:val="right"/>
            </w:pPr>
            <w:r>
              <w:rPr>
                <w:sz w:val="18"/>
              </w:rPr>
              <w:t>49.579,45</w:t>
            </w:r>
          </w:p>
        </w:tc>
        <w:tc>
          <w:tcPr>
            <w:tcW w:w="700" w:type="dxa"/>
            <w:tcMar>
              <w:top w:w="0" w:type="dxa"/>
              <w:bottom w:w="0" w:type="dxa"/>
            </w:tcMar>
            <w:vAlign w:val="center"/>
          </w:tcPr>
          <w:p w14:paraId="7601A8C9" w14:textId="77777777" w:rsidR="004F1513" w:rsidRDefault="00000000">
            <w:pPr>
              <w:keepNext/>
              <w:keepLines/>
              <w:spacing w:after="0" w:line="240" w:lineRule="auto"/>
              <w:jc w:val="right"/>
            </w:pPr>
            <w:r>
              <w:rPr>
                <w:sz w:val="18"/>
              </w:rPr>
              <w:t>-</w:t>
            </w:r>
          </w:p>
        </w:tc>
      </w:tr>
    </w:tbl>
    <w:p w14:paraId="15E5A788" w14:textId="77777777" w:rsidR="004F1513" w:rsidRDefault="004F1513">
      <w:pPr>
        <w:spacing w:after="0"/>
      </w:pPr>
    </w:p>
    <w:p w14:paraId="2658B89E" w14:textId="77777777" w:rsidR="004F1513" w:rsidRDefault="00000000">
      <w:r>
        <w:t>Obračunati nenaplaćeni prihodi poslovanja odnose se na obračunate plaće za mjesec prosinac, za troškove učeničkih obroka za mjesec prosinac kao i potraživanja za materijalna prava 12/2025., a uvećani su u odnosu na isto razdoblje prošle godine zbog primjene novog Pravilnika o proračunskom računovodstvu.</w:t>
      </w:r>
    </w:p>
    <w:p w14:paraId="34AF3F52" w14:textId="77777777" w:rsidR="004F1513" w:rsidRDefault="004F1513"/>
    <w:p w14:paraId="421CEFED" w14:textId="77777777" w:rsidR="004F1513" w:rsidRDefault="00000000">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F1513" w14:paraId="0A916AA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B2D2758" w14:textId="77777777" w:rsidR="004F151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E4B496A" w14:textId="77777777" w:rsidR="004F151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94C3774" w14:textId="77777777" w:rsidR="004F151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BF85614" w14:textId="77777777" w:rsidR="004F151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10AF72F" w14:textId="77777777" w:rsidR="004F151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CB9AF93" w14:textId="77777777" w:rsidR="004F1513" w:rsidRDefault="00000000">
            <w:pPr>
              <w:keepNext/>
              <w:keepLines/>
              <w:spacing w:after="0" w:line="240" w:lineRule="auto"/>
              <w:jc w:val="center"/>
            </w:pPr>
            <w:r>
              <w:rPr>
                <w:b/>
                <w:sz w:val="18"/>
              </w:rPr>
              <w:t>Indeks (%)</w:t>
            </w:r>
          </w:p>
        </w:tc>
      </w:tr>
      <w:tr w:rsidR="004F1513" w14:paraId="1FED2214" w14:textId="77777777">
        <w:tblPrEx>
          <w:tblCellMar>
            <w:top w:w="0" w:type="dxa"/>
            <w:bottom w:w="0" w:type="dxa"/>
          </w:tblCellMar>
        </w:tblPrEx>
        <w:trPr>
          <w:cantSplit/>
          <w:trHeight w:val="560"/>
        </w:trPr>
        <w:tc>
          <w:tcPr>
            <w:tcW w:w="700" w:type="dxa"/>
            <w:tcMar>
              <w:top w:w="0" w:type="dxa"/>
              <w:bottom w:w="0" w:type="dxa"/>
            </w:tcMar>
            <w:vAlign w:val="center"/>
          </w:tcPr>
          <w:p w14:paraId="07B550C1" w14:textId="77777777" w:rsidR="004F1513" w:rsidRDefault="004F1513">
            <w:pPr>
              <w:keepNext/>
              <w:keepLines/>
              <w:spacing w:after="0" w:line="240" w:lineRule="auto"/>
            </w:pPr>
          </w:p>
        </w:tc>
        <w:tc>
          <w:tcPr>
            <w:tcW w:w="3180" w:type="dxa"/>
            <w:tcMar>
              <w:top w:w="0" w:type="dxa"/>
              <w:bottom w:w="0" w:type="dxa"/>
            </w:tcMar>
            <w:vAlign w:val="center"/>
          </w:tcPr>
          <w:p w14:paraId="51E7A58C" w14:textId="77777777" w:rsidR="004F1513" w:rsidRDefault="00000000">
            <w:pPr>
              <w:keepNext/>
              <w:keepLines/>
              <w:spacing w:after="0" w:line="240" w:lineRule="auto"/>
            </w:pPr>
            <w:r>
              <w:rPr>
                <w:sz w:val="18"/>
              </w:rPr>
              <w:t>Manjak prihoda i primitaka za pokriće u sljedećem razdoblju (šifre Y005 + '9222-9221' - X005 - '9221-9222' )</w:t>
            </w:r>
          </w:p>
        </w:tc>
        <w:tc>
          <w:tcPr>
            <w:tcW w:w="700" w:type="dxa"/>
            <w:tcMar>
              <w:top w:w="0" w:type="dxa"/>
              <w:bottom w:w="0" w:type="dxa"/>
            </w:tcMar>
            <w:vAlign w:val="center"/>
          </w:tcPr>
          <w:p w14:paraId="3EC6D6DB" w14:textId="77777777" w:rsidR="004F1513" w:rsidRDefault="00000000">
            <w:pPr>
              <w:keepNext/>
              <w:keepLines/>
              <w:spacing w:after="0" w:line="240" w:lineRule="auto"/>
            </w:pPr>
            <w:r>
              <w:rPr>
                <w:sz w:val="18"/>
              </w:rPr>
              <w:t>Y006</w:t>
            </w:r>
          </w:p>
        </w:tc>
        <w:tc>
          <w:tcPr>
            <w:tcW w:w="1860" w:type="dxa"/>
            <w:tcMar>
              <w:top w:w="0" w:type="dxa"/>
              <w:bottom w:w="0" w:type="dxa"/>
            </w:tcMar>
            <w:vAlign w:val="center"/>
          </w:tcPr>
          <w:p w14:paraId="6D2D7815" w14:textId="77777777" w:rsidR="004F1513" w:rsidRDefault="00000000">
            <w:pPr>
              <w:keepNext/>
              <w:keepLines/>
              <w:spacing w:after="0" w:line="240" w:lineRule="auto"/>
              <w:jc w:val="right"/>
            </w:pPr>
            <w:r>
              <w:rPr>
                <w:sz w:val="18"/>
              </w:rPr>
              <w:t>0,00</w:t>
            </w:r>
          </w:p>
        </w:tc>
        <w:tc>
          <w:tcPr>
            <w:tcW w:w="1860" w:type="dxa"/>
            <w:tcMar>
              <w:top w:w="0" w:type="dxa"/>
              <w:bottom w:w="0" w:type="dxa"/>
            </w:tcMar>
            <w:vAlign w:val="center"/>
          </w:tcPr>
          <w:p w14:paraId="0464A662" w14:textId="77777777" w:rsidR="004F1513" w:rsidRDefault="00000000">
            <w:pPr>
              <w:keepNext/>
              <w:keepLines/>
              <w:spacing w:after="0" w:line="240" w:lineRule="auto"/>
              <w:jc w:val="right"/>
            </w:pPr>
            <w:r>
              <w:rPr>
                <w:sz w:val="18"/>
              </w:rPr>
              <w:t>49.336,16</w:t>
            </w:r>
          </w:p>
        </w:tc>
        <w:tc>
          <w:tcPr>
            <w:tcW w:w="700" w:type="dxa"/>
            <w:tcMar>
              <w:top w:w="0" w:type="dxa"/>
              <w:bottom w:w="0" w:type="dxa"/>
            </w:tcMar>
            <w:vAlign w:val="center"/>
          </w:tcPr>
          <w:p w14:paraId="244FAEAE" w14:textId="77777777" w:rsidR="004F1513" w:rsidRDefault="00000000">
            <w:pPr>
              <w:keepNext/>
              <w:keepLines/>
              <w:spacing w:after="0" w:line="240" w:lineRule="auto"/>
              <w:jc w:val="right"/>
            </w:pPr>
            <w:r>
              <w:rPr>
                <w:sz w:val="18"/>
              </w:rPr>
              <w:t>-</w:t>
            </w:r>
          </w:p>
        </w:tc>
      </w:tr>
    </w:tbl>
    <w:p w14:paraId="67411D13" w14:textId="77777777" w:rsidR="004F1513" w:rsidRDefault="004F1513">
      <w:pPr>
        <w:spacing w:after="0"/>
      </w:pPr>
    </w:p>
    <w:p w14:paraId="48054A81" w14:textId="77777777" w:rsidR="004F1513" w:rsidRDefault="00000000">
      <w:r>
        <w:t>Sukladno novom Pravilniku ukinuti su dosadašnji kontinuirani troškovi te se sada knjiže potraživanja za obračunate plaće i ostale troškove koji su knjiženi po načelu nastanka, dok se prihodi priznaju na dan kad je bio priliv sredstava. Iz navedenog proizlazi da je nastali manjak metodološki. Naime, po prvi put ove godine knjiženo je 13 plaća (ranije se tijekom godine knjižilo 12 plaća), također, škola je sve troškove knjižila u razdoblje u kojem su i ostvareni, a istovremeno za plaću i režijske troškove mjeseca prosinca školi će sredstva biti doznačena tek u siječnju. Nadalje, u ovoj godini knjiženi su i svi računi za nabavu namirnica za marendu za prosinac, a sredstva za podmirenje istih biti će doznačena krajem siječnja od strane MZOM-a.   </w:t>
      </w:r>
    </w:p>
    <w:p w14:paraId="0E080039" w14:textId="77777777" w:rsidR="004F1513" w:rsidRDefault="004F1513"/>
    <w:p w14:paraId="63FD3783" w14:textId="77777777" w:rsidR="004F1513" w:rsidRDefault="00000000">
      <w:pPr>
        <w:keepNext/>
        <w:spacing w:line="240" w:lineRule="auto"/>
        <w:jc w:val="center"/>
      </w:pPr>
      <w:r>
        <w:rPr>
          <w:b/>
          <w:sz w:val="28"/>
        </w:rPr>
        <w:t>Bilanca</w:t>
      </w:r>
    </w:p>
    <w:p w14:paraId="04478E43" w14:textId="77777777" w:rsidR="004F1513" w:rsidRDefault="00000000">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F1513" w14:paraId="5A70041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8294282" w14:textId="77777777" w:rsidR="004F151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1E94878" w14:textId="77777777" w:rsidR="004F151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D8E1C3B" w14:textId="77777777" w:rsidR="004F151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FDDC7FE" w14:textId="77777777" w:rsidR="004F1513"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A4E3CD5" w14:textId="77777777" w:rsidR="004F1513"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6807E0A" w14:textId="77777777" w:rsidR="004F1513" w:rsidRDefault="00000000">
            <w:pPr>
              <w:keepNext/>
              <w:keepLines/>
              <w:spacing w:after="0" w:line="240" w:lineRule="auto"/>
              <w:jc w:val="center"/>
            </w:pPr>
            <w:r>
              <w:rPr>
                <w:b/>
                <w:sz w:val="18"/>
              </w:rPr>
              <w:t>Indeks (%)</w:t>
            </w:r>
          </w:p>
        </w:tc>
      </w:tr>
      <w:tr w:rsidR="004F1513" w14:paraId="76FF8C65" w14:textId="77777777">
        <w:tblPrEx>
          <w:tblCellMar>
            <w:top w:w="0" w:type="dxa"/>
            <w:bottom w:w="0" w:type="dxa"/>
          </w:tblCellMar>
        </w:tblPrEx>
        <w:trPr>
          <w:cantSplit/>
          <w:trHeight w:val="560"/>
        </w:trPr>
        <w:tc>
          <w:tcPr>
            <w:tcW w:w="700" w:type="dxa"/>
            <w:tcMar>
              <w:top w:w="0" w:type="dxa"/>
              <w:bottom w:w="0" w:type="dxa"/>
            </w:tcMar>
            <w:vAlign w:val="center"/>
          </w:tcPr>
          <w:p w14:paraId="165B05D6" w14:textId="77777777" w:rsidR="004F1513" w:rsidRDefault="00000000">
            <w:pPr>
              <w:keepNext/>
              <w:keepLines/>
              <w:spacing w:after="0" w:line="240" w:lineRule="auto"/>
            </w:pPr>
            <w:r>
              <w:rPr>
                <w:sz w:val="18"/>
              </w:rPr>
              <w:t>0</w:t>
            </w:r>
          </w:p>
        </w:tc>
        <w:tc>
          <w:tcPr>
            <w:tcW w:w="3180" w:type="dxa"/>
            <w:tcMar>
              <w:top w:w="0" w:type="dxa"/>
              <w:bottom w:w="0" w:type="dxa"/>
            </w:tcMar>
            <w:vAlign w:val="center"/>
          </w:tcPr>
          <w:p w14:paraId="3CFB9DC9" w14:textId="77777777" w:rsidR="004F1513" w:rsidRDefault="00000000">
            <w:pPr>
              <w:keepNext/>
              <w:keepLines/>
              <w:spacing w:after="0" w:line="240" w:lineRule="auto"/>
            </w:pPr>
            <w:r>
              <w:rPr>
                <w:sz w:val="18"/>
              </w:rPr>
              <w:t>Nefinancijska imovina (šifre 01+02+03+04+05+06)</w:t>
            </w:r>
          </w:p>
        </w:tc>
        <w:tc>
          <w:tcPr>
            <w:tcW w:w="700" w:type="dxa"/>
            <w:tcMar>
              <w:top w:w="0" w:type="dxa"/>
              <w:bottom w:w="0" w:type="dxa"/>
            </w:tcMar>
            <w:vAlign w:val="center"/>
          </w:tcPr>
          <w:p w14:paraId="1BE106F5" w14:textId="77777777" w:rsidR="004F1513" w:rsidRDefault="00000000">
            <w:pPr>
              <w:keepNext/>
              <w:keepLines/>
              <w:spacing w:after="0" w:line="240" w:lineRule="auto"/>
            </w:pPr>
            <w:r>
              <w:rPr>
                <w:sz w:val="18"/>
              </w:rPr>
              <w:t>B002</w:t>
            </w:r>
          </w:p>
        </w:tc>
        <w:tc>
          <w:tcPr>
            <w:tcW w:w="1860" w:type="dxa"/>
            <w:tcMar>
              <w:top w:w="0" w:type="dxa"/>
              <w:bottom w:w="0" w:type="dxa"/>
            </w:tcMar>
            <w:vAlign w:val="center"/>
          </w:tcPr>
          <w:p w14:paraId="22D49DCD" w14:textId="77777777" w:rsidR="004F1513" w:rsidRDefault="00000000">
            <w:pPr>
              <w:keepNext/>
              <w:keepLines/>
              <w:spacing w:after="0" w:line="240" w:lineRule="auto"/>
              <w:jc w:val="right"/>
            </w:pPr>
            <w:r>
              <w:rPr>
                <w:sz w:val="18"/>
              </w:rPr>
              <w:t>128.100,79</w:t>
            </w:r>
          </w:p>
        </w:tc>
        <w:tc>
          <w:tcPr>
            <w:tcW w:w="1860" w:type="dxa"/>
            <w:tcMar>
              <w:top w:w="0" w:type="dxa"/>
              <w:bottom w:w="0" w:type="dxa"/>
            </w:tcMar>
            <w:vAlign w:val="center"/>
          </w:tcPr>
          <w:p w14:paraId="51B68F2C" w14:textId="77777777" w:rsidR="004F1513" w:rsidRDefault="00000000">
            <w:pPr>
              <w:keepNext/>
              <w:keepLines/>
              <w:spacing w:after="0" w:line="240" w:lineRule="auto"/>
              <w:jc w:val="right"/>
            </w:pPr>
            <w:r>
              <w:rPr>
                <w:sz w:val="18"/>
              </w:rPr>
              <w:t>116.393,77</w:t>
            </w:r>
          </w:p>
        </w:tc>
        <w:tc>
          <w:tcPr>
            <w:tcW w:w="700" w:type="dxa"/>
            <w:tcMar>
              <w:top w:w="0" w:type="dxa"/>
              <w:bottom w:w="0" w:type="dxa"/>
            </w:tcMar>
            <w:vAlign w:val="center"/>
          </w:tcPr>
          <w:p w14:paraId="639F72AF" w14:textId="77777777" w:rsidR="004F1513" w:rsidRDefault="00000000">
            <w:pPr>
              <w:keepNext/>
              <w:keepLines/>
              <w:spacing w:after="0" w:line="240" w:lineRule="auto"/>
              <w:jc w:val="right"/>
            </w:pPr>
            <w:r>
              <w:rPr>
                <w:sz w:val="18"/>
              </w:rPr>
              <w:t>90,9</w:t>
            </w:r>
          </w:p>
        </w:tc>
      </w:tr>
    </w:tbl>
    <w:p w14:paraId="44BA0351" w14:textId="77777777" w:rsidR="004F1513" w:rsidRDefault="004F1513">
      <w:pPr>
        <w:spacing w:after="0"/>
      </w:pPr>
    </w:p>
    <w:p w14:paraId="2F1E0162" w14:textId="77777777" w:rsidR="004F1513" w:rsidRDefault="00000000">
      <w:r>
        <w:t>Imovina škole umanjena uobičajeno za obračun amortizacije. </w:t>
      </w:r>
    </w:p>
    <w:p w14:paraId="2D27E6F7" w14:textId="77777777" w:rsidR="004F1513" w:rsidRDefault="004F1513"/>
    <w:p w14:paraId="6ED46DD1" w14:textId="77777777" w:rsidR="004F1513" w:rsidRDefault="00000000">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F1513" w14:paraId="7565521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685CDD4" w14:textId="77777777" w:rsidR="004F151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636353A" w14:textId="77777777" w:rsidR="004F151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8A4CB89" w14:textId="77777777" w:rsidR="004F151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5211BF7" w14:textId="77777777" w:rsidR="004F1513"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23A9A5D" w14:textId="77777777" w:rsidR="004F1513"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D40AE23" w14:textId="77777777" w:rsidR="004F1513" w:rsidRDefault="00000000">
            <w:pPr>
              <w:keepNext/>
              <w:keepLines/>
              <w:spacing w:after="0" w:line="240" w:lineRule="auto"/>
              <w:jc w:val="center"/>
            </w:pPr>
            <w:r>
              <w:rPr>
                <w:b/>
                <w:sz w:val="18"/>
              </w:rPr>
              <w:t>Indeks (%)</w:t>
            </w:r>
          </w:p>
        </w:tc>
      </w:tr>
      <w:tr w:rsidR="004F1513" w14:paraId="53C47358" w14:textId="77777777">
        <w:tblPrEx>
          <w:tblCellMar>
            <w:top w:w="0" w:type="dxa"/>
            <w:bottom w:w="0" w:type="dxa"/>
          </w:tblCellMar>
        </w:tblPrEx>
        <w:trPr>
          <w:cantSplit/>
          <w:trHeight w:val="560"/>
        </w:trPr>
        <w:tc>
          <w:tcPr>
            <w:tcW w:w="700" w:type="dxa"/>
            <w:tcMar>
              <w:top w:w="0" w:type="dxa"/>
              <w:bottom w:w="0" w:type="dxa"/>
            </w:tcMar>
            <w:vAlign w:val="center"/>
          </w:tcPr>
          <w:p w14:paraId="4B0A892E" w14:textId="77777777" w:rsidR="004F1513" w:rsidRDefault="00000000">
            <w:pPr>
              <w:keepNext/>
              <w:keepLines/>
              <w:spacing w:after="0" w:line="240" w:lineRule="auto"/>
            </w:pPr>
            <w:r>
              <w:rPr>
                <w:sz w:val="18"/>
              </w:rPr>
              <w:t>1636</w:t>
            </w:r>
          </w:p>
        </w:tc>
        <w:tc>
          <w:tcPr>
            <w:tcW w:w="3180" w:type="dxa"/>
            <w:tcMar>
              <w:top w:w="0" w:type="dxa"/>
              <w:bottom w:w="0" w:type="dxa"/>
            </w:tcMar>
            <w:vAlign w:val="center"/>
          </w:tcPr>
          <w:p w14:paraId="6E3D814D" w14:textId="77777777" w:rsidR="004F1513" w:rsidRDefault="00000000">
            <w:pPr>
              <w:keepNext/>
              <w:keepLines/>
              <w:spacing w:after="0" w:line="240" w:lineRule="auto"/>
            </w:pPr>
            <w:r>
              <w:rPr>
                <w:sz w:val="18"/>
              </w:rPr>
              <w:t>Potraživanja za pomoći proračunskim korisnicima iz proračuna koji im nije nadležan</w:t>
            </w:r>
          </w:p>
        </w:tc>
        <w:tc>
          <w:tcPr>
            <w:tcW w:w="700" w:type="dxa"/>
            <w:tcMar>
              <w:top w:w="0" w:type="dxa"/>
              <w:bottom w:w="0" w:type="dxa"/>
            </w:tcMar>
            <w:vAlign w:val="center"/>
          </w:tcPr>
          <w:p w14:paraId="48964DC6" w14:textId="77777777" w:rsidR="004F1513" w:rsidRDefault="00000000">
            <w:pPr>
              <w:keepNext/>
              <w:keepLines/>
              <w:spacing w:after="0" w:line="240" w:lineRule="auto"/>
            </w:pPr>
            <w:r>
              <w:rPr>
                <w:sz w:val="18"/>
              </w:rPr>
              <w:t>1636</w:t>
            </w:r>
          </w:p>
        </w:tc>
        <w:tc>
          <w:tcPr>
            <w:tcW w:w="1860" w:type="dxa"/>
            <w:tcMar>
              <w:top w:w="0" w:type="dxa"/>
              <w:bottom w:w="0" w:type="dxa"/>
            </w:tcMar>
            <w:vAlign w:val="center"/>
          </w:tcPr>
          <w:p w14:paraId="493286DC" w14:textId="77777777" w:rsidR="004F1513" w:rsidRDefault="00000000">
            <w:pPr>
              <w:keepNext/>
              <w:keepLines/>
              <w:spacing w:after="0" w:line="240" w:lineRule="auto"/>
              <w:jc w:val="right"/>
            </w:pPr>
            <w:r>
              <w:rPr>
                <w:sz w:val="18"/>
              </w:rPr>
              <w:t>0,00</w:t>
            </w:r>
          </w:p>
        </w:tc>
        <w:tc>
          <w:tcPr>
            <w:tcW w:w="1860" w:type="dxa"/>
            <w:tcMar>
              <w:top w:w="0" w:type="dxa"/>
              <w:bottom w:w="0" w:type="dxa"/>
            </w:tcMar>
            <w:vAlign w:val="center"/>
          </w:tcPr>
          <w:p w14:paraId="326C8F46" w14:textId="77777777" w:rsidR="004F1513" w:rsidRDefault="00000000">
            <w:pPr>
              <w:keepNext/>
              <w:keepLines/>
              <w:spacing w:after="0" w:line="240" w:lineRule="auto"/>
              <w:jc w:val="right"/>
            </w:pPr>
            <w:r>
              <w:rPr>
                <w:sz w:val="18"/>
              </w:rPr>
              <w:t>49.579,45</w:t>
            </w:r>
          </w:p>
        </w:tc>
        <w:tc>
          <w:tcPr>
            <w:tcW w:w="700" w:type="dxa"/>
            <w:tcMar>
              <w:top w:w="0" w:type="dxa"/>
              <w:bottom w:w="0" w:type="dxa"/>
            </w:tcMar>
            <w:vAlign w:val="center"/>
          </w:tcPr>
          <w:p w14:paraId="09C132BF" w14:textId="77777777" w:rsidR="004F1513" w:rsidRDefault="00000000">
            <w:pPr>
              <w:keepNext/>
              <w:keepLines/>
              <w:spacing w:after="0" w:line="240" w:lineRule="auto"/>
              <w:jc w:val="right"/>
            </w:pPr>
            <w:r>
              <w:rPr>
                <w:sz w:val="18"/>
              </w:rPr>
              <w:t>-</w:t>
            </w:r>
          </w:p>
        </w:tc>
      </w:tr>
    </w:tbl>
    <w:p w14:paraId="3289EC62" w14:textId="77777777" w:rsidR="004F1513" w:rsidRDefault="004F1513">
      <w:pPr>
        <w:spacing w:after="0"/>
      </w:pPr>
    </w:p>
    <w:p w14:paraId="703E3747" w14:textId="77777777" w:rsidR="004F1513" w:rsidRDefault="00000000">
      <w:r>
        <w:t>Sukladno novom Pravilniku ukinuti su dosadašnji kontinuirani troškovi te se sada knjiže potraživanja za obračunate plaće i ostale troškove koji su knjiženi po načelu nastanka, dok se prihodi priznaju na dan kad je bio priliv sredstava. Iz navedenog proizlazi razlika na navedenoj šifri. </w:t>
      </w:r>
    </w:p>
    <w:p w14:paraId="1DDB8A2B" w14:textId="77777777" w:rsidR="004F1513" w:rsidRDefault="004F1513"/>
    <w:p w14:paraId="0A505257" w14:textId="77777777" w:rsidR="004F1513" w:rsidRDefault="00000000">
      <w:pPr>
        <w:keepNext/>
        <w:spacing w:line="240" w:lineRule="auto"/>
        <w:jc w:val="center"/>
      </w:pPr>
      <w:r>
        <w:rPr>
          <w:sz w:val="28"/>
        </w:rPr>
        <w:lastRenderedPageBreak/>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F1513" w14:paraId="6F6C8CE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673885B" w14:textId="77777777" w:rsidR="004F151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942E01A" w14:textId="77777777" w:rsidR="004F151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59C2580" w14:textId="77777777" w:rsidR="004F151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2579A76" w14:textId="77777777" w:rsidR="004F1513"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5CD5730" w14:textId="77777777" w:rsidR="004F1513"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196C0BA" w14:textId="77777777" w:rsidR="004F1513" w:rsidRDefault="00000000">
            <w:pPr>
              <w:keepNext/>
              <w:keepLines/>
              <w:spacing w:after="0" w:line="240" w:lineRule="auto"/>
              <w:jc w:val="center"/>
            </w:pPr>
            <w:r>
              <w:rPr>
                <w:b/>
                <w:sz w:val="18"/>
              </w:rPr>
              <w:t>Indeks (%)</w:t>
            </w:r>
          </w:p>
        </w:tc>
      </w:tr>
      <w:tr w:rsidR="004F1513" w14:paraId="4985AFD7" w14:textId="77777777">
        <w:tblPrEx>
          <w:tblCellMar>
            <w:top w:w="0" w:type="dxa"/>
            <w:bottom w:w="0" w:type="dxa"/>
          </w:tblCellMar>
        </w:tblPrEx>
        <w:trPr>
          <w:cantSplit/>
          <w:trHeight w:val="560"/>
        </w:trPr>
        <w:tc>
          <w:tcPr>
            <w:tcW w:w="700" w:type="dxa"/>
            <w:tcMar>
              <w:top w:w="0" w:type="dxa"/>
              <w:bottom w:w="0" w:type="dxa"/>
            </w:tcMar>
            <w:vAlign w:val="center"/>
          </w:tcPr>
          <w:p w14:paraId="3265E131" w14:textId="77777777" w:rsidR="004F1513" w:rsidRDefault="00000000">
            <w:pPr>
              <w:keepNext/>
              <w:keepLines/>
              <w:spacing w:after="0" w:line="240" w:lineRule="auto"/>
            </w:pPr>
            <w:r>
              <w:rPr>
                <w:sz w:val="18"/>
              </w:rPr>
              <w:t>19</w:t>
            </w:r>
          </w:p>
        </w:tc>
        <w:tc>
          <w:tcPr>
            <w:tcW w:w="3180" w:type="dxa"/>
            <w:tcMar>
              <w:top w:w="0" w:type="dxa"/>
              <w:bottom w:w="0" w:type="dxa"/>
            </w:tcMar>
            <w:vAlign w:val="center"/>
          </w:tcPr>
          <w:p w14:paraId="097CF10B" w14:textId="77777777" w:rsidR="004F1513" w:rsidRDefault="00000000">
            <w:pPr>
              <w:keepNext/>
              <w:keepLines/>
              <w:spacing w:after="0" w:line="240" w:lineRule="auto"/>
            </w:pPr>
            <w:r>
              <w:rPr>
                <w:sz w:val="18"/>
              </w:rPr>
              <w:t>Rashodi budućih razdoblja i nedospjela naplata prihoda (aktivna vremenska razgraničenja) (šifre 191 do 193)</w:t>
            </w:r>
          </w:p>
        </w:tc>
        <w:tc>
          <w:tcPr>
            <w:tcW w:w="700" w:type="dxa"/>
            <w:tcMar>
              <w:top w:w="0" w:type="dxa"/>
              <w:bottom w:w="0" w:type="dxa"/>
            </w:tcMar>
            <w:vAlign w:val="center"/>
          </w:tcPr>
          <w:p w14:paraId="1937D71D" w14:textId="77777777" w:rsidR="004F1513" w:rsidRDefault="00000000">
            <w:pPr>
              <w:keepNext/>
              <w:keepLines/>
              <w:spacing w:after="0" w:line="240" w:lineRule="auto"/>
            </w:pPr>
            <w:r>
              <w:rPr>
                <w:sz w:val="18"/>
              </w:rPr>
              <w:t>19</w:t>
            </w:r>
          </w:p>
        </w:tc>
        <w:tc>
          <w:tcPr>
            <w:tcW w:w="1860" w:type="dxa"/>
            <w:tcMar>
              <w:top w:w="0" w:type="dxa"/>
              <w:bottom w:w="0" w:type="dxa"/>
            </w:tcMar>
            <w:vAlign w:val="center"/>
          </w:tcPr>
          <w:p w14:paraId="0E443C25" w14:textId="77777777" w:rsidR="004F1513" w:rsidRDefault="00000000">
            <w:pPr>
              <w:keepNext/>
              <w:keepLines/>
              <w:spacing w:after="0" w:line="240" w:lineRule="auto"/>
              <w:jc w:val="right"/>
            </w:pPr>
            <w:r>
              <w:rPr>
                <w:sz w:val="18"/>
              </w:rPr>
              <w:t>40.623,66</w:t>
            </w:r>
          </w:p>
        </w:tc>
        <w:tc>
          <w:tcPr>
            <w:tcW w:w="1860" w:type="dxa"/>
            <w:tcMar>
              <w:top w:w="0" w:type="dxa"/>
              <w:bottom w:w="0" w:type="dxa"/>
            </w:tcMar>
            <w:vAlign w:val="center"/>
          </w:tcPr>
          <w:p w14:paraId="6AC40B4A" w14:textId="77777777" w:rsidR="004F1513" w:rsidRDefault="00000000">
            <w:pPr>
              <w:keepNext/>
              <w:keepLines/>
              <w:spacing w:after="0" w:line="240" w:lineRule="auto"/>
              <w:jc w:val="right"/>
            </w:pPr>
            <w:r>
              <w:rPr>
                <w:sz w:val="18"/>
              </w:rPr>
              <w:t>0,00</w:t>
            </w:r>
          </w:p>
        </w:tc>
        <w:tc>
          <w:tcPr>
            <w:tcW w:w="700" w:type="dxa"/>
            <w:tcMar>
              <w:top w:w="0" w:type="dxa"/>
              <w:bottom w:w="0" w:type="dxa"/>
            </w:tcMar>
            <w:vAlign w:val="center"/>
          </w:tcPr>
          <w:p w14:paraId="7DF20A65" w14:textId="77777777" w:rsidR="004F1513" w:rsidRDefault="00000000">
            <w:pPr>
              <w:keepNext/>
              <w:keepLines/>
              <w:spacing w:after="0" w:line="240" w:lineRule="auto"/>
              <w:jc w:val="right"/>
            </w:pPr>
            <w:r>
              <w:rPr>
                <w:sz w:val="18"/>
              </w:rPr>
              <w:t>0</w:t>
            </w:r>
          </w:p>
        </w:tc>
      </w:tr>
    </w:tbl>
    <w:p w14:paraId="28B79B5B" w14:textId="77777777" w:rsidR="004F1513" w:rsidRDefault="004F1513">
      <w:pPr>
        <w:spacing w:after="0"/>
      </w:pPr>
    </w:p>
    <w:p w14:paraId="26CFBA24" w14:textId="77777777" w:rsidR="004F1513" w:rsidRDefault="00000000">
      <w:r>
        <w:t>Zbog već spomenutog novog Pravilnika ukinuti su dosadašnji kontinuirani troškovi.</w:t>
      </w:r>
    </w:p>
    <w:p w14:paraId="0A24C6E1" w14:textId="77777777" w:rsidR="004F1513" w:rsidRDefault="004F1513"/>
    <w:p w14:paraId="3FEE6A5F" w14:textId="77777777" w:rsidR="004F1513" w:rsidRDefault="00000000">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F1513" w14:paraId="358B277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873A70A" w14:textId="77777777" w:rsidR="004F151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7DBED05" w14:textId="77777777" w:rsidR="004F151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B20B01B" w14:textId="77777777" w:rsidR="004F151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010ED1A" w14:textId="77777777" w:rsidR="004F1513"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464CA7F" w14:textId="77777777" w:rsidR="004F1513"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9B951FC" w14:textId="77777777" w:rsidR="004F1513" w:rsidRDefault="00000000">
            <w:pPr>
              <w:keepNext/>
              <w:keepLines/>
              <w:spacing w:after="0" w:line="240" w:lineRule="auto"/>
              <w:jc w:val="center"/>
            </w:pPr>
            <w:r>
              <w:rPr>
                <w:b/>
                <w:sz w:val="18"/>
              </w:rPr>
              <w:t>Indeks (%)</w:t>
            </w:r>
          </w:p>
        </w:tc>
      </w:tr>
      <w:tr w:rsidR="004F1513" w14:paraId="76CEAAC3" w14:textId="77777777">
        <w:tblPrEx>
          <w:tblCellMar>
            <w:top w:w="0" w:type="dxa"/>
            <w:bottom w:w="0" w:type="dxa"/>
          </w:tblCellMar>
        </w:tblPrEx>
        <w:trPr>
          <w:cantSplit/>
          <w:trHeight w:val="560"/>
        </w:trPr>
        <w:tc>
          <w:tcPr>
            <w:tcW w:w="700" w:type="dxa"/>
            <w:tcMar>
              <w:top w:w="0" w:type="dxa"/>
              <w:bottom w:w="0" w:type="dxa"/>
            </w:tcMar>
            <w:vAlign w:val="center"/>
          </w:tcPr>
          <w:p w14:paraId="36759776" w14:textId="77777777" w:rsidR="004F1513" w:rsidRDefault="00000000">
            <w:pPr>
              <w:keepNext/>
              <w:keepLines/>
              <w:spacing w:after="0" w:line="240" w:lineRule="auto"/>
            </w:pPr>
            <w:r>
              <w:rPr>
                <w:sz w:val="18"/>
              </w:rPr>
              <w:t>2</w:t>
            </w:r>
          </w:p>
        </w:tc>
        <w:tc>
          <w:tcPr>
            <w:tcW w:w="3180" w:type="dxa"/>
            <w:tcMar>
              <w:top w:w="0" w:type="dxa"/>
              <w:bottom w:w="0" w:type="dxa"/>
            </w:tcMar>
            <w:vAlign w:val="center"/>
          </w:tcPr>
          <w:p w14:paraId="5840492E" w14:textId="77777777" w:rsidR="004F1513" w:rsidRDefault="00000000">
            <w:pPr>
              <w:keepNext/>
              <w:keepLines/>
              <w:spacing w:after="0" w:line="240" w:lineRule="auto"/>
            </w:pPr>
            <w:r>
              <w:rPr>
                <w:sz w:val="18"/>
              </w:rPr>
              <w:t>Obveze (šifre 23+24+25+26+27+29)</w:t>
            </w:r>
          </w:p>
        </w:tc>
        <w:tc>
          <w:tcPr>
            <w:tcW w:w="700" w:type="dxa"/>
            <w:tcMar>
              <w:top w:w="0" w:type="dxa"/>
              <w:bottom w:w="0" w:type="dxa"/>
            </w:tcMar>
            <w:vAlign w:val="center"/>
          </w:tcPr>
          <w:p w14:paraId="35445635" w14:textId="77777777" w:rsidR="004F1513" w:rsidRDefault="00000000">
            <w:pPr>
              <w:keepNext/>
              <w:keepLines/>
              <w:spacing w:after="0" w:line="240" w:lineRule="auto"/>
            </w:pPr>
            <w:r>
              <w:rPr>
                <w:sz w:val="18"/>
              </w:rPr>
              <w:t>2</w:t>
            </w:r>
          </w:p>
        </w:tc>
        <w:tc>
          <w:tcPr>
            <w:tcW w:w="1860" w:type="dxa"/>
            <w:tcMar>
              <w:top w:w="0" w:type="dxa"/>
              <w:bottom w:w="0" w:type="dxa"/>
            </w:tcMar>
            <w:vAlign w:val="center"/>
          </w:tcPr>
          <w:p w14:paraId="19AC09B2" w14:textId="77777777" w:rsidR="004F1513" w:rsidRDefault="00000000">
            <w:pPr>
              <w:keepNext/>
              <w:keepLines/>
              <w:spacing w:after="0" w:line="240" w:lineRule="auto"/>
              <w:jc w:val="right"/>
            </w:pPr>
            <w:r>
              <w:rPr>
                <w:sz w:val="18"/>
              </w:rPr>
              <w:t>41.282,01</w:t>
            </w:r>
          </w:p>
        </w:tc>
        <w:tc>
          <w:tcPr>
            <w:tcW w:w="1860" w:type="dxa"/>
            <w:tcMar>
              <w:top w:w="0" w:type="dxa"/>
              <w:bottom w:w="0" w:type="dxa"/>
            </w:tcMar>
            <w:vAlign w:val="center"/>
          </w:tcPr>
          <w:p w14:paraId="77FCAE5A" w14:textId="77777777" w:rsidR="004F1513" w:rsidRDefault="00000000">
            <w:pPr>
              <w:keepNext/>
              <w:keepLines/>
              <w:spacing w:after="0" w:line="240" w:lineRule="auto"/>
              <w:jc w:val="right"/>
            </w:pPr>
            <w:r>
              <w:rPr>
                <w:sz w:val="18"/>
              </w:rPr>
              <w:t>52.093,37</w:t>
            </w:r>
          </w:p>
        </w:tc>
        <w:tc>
          <w:tcPr>
            <w:tcW w:w="700" w:type="dxa"/>
            <w:tcMar>
              <w:top w:w="0" w:type="dxa"/>
              <w:bottom w:w="0" w:type="dxa"/>
            </w:tcMar>
            <w:vAlign w:val="center"/>
          </w:tcPr>
          <w:p w14:paraId="33B9B7D8" w14:textId="77777777" w:rsidR="004F1513" w:rsidRDefault="00000000">
            <w:pPr>
              <w:keepNext/>
              <w:keepLines/>
              <w:spacing w:after="0" w:line="240" w:lineRule="auto"/>
              <w:jc w:val="right"/>
            </w:pPr>
            <w:r>
              <w:rPr>
                <w:sz w:val="18"/>
              </w:rPr>
              <w:t>126,2</w:t>
            </w:r>
          </w:p>
        </w:tc>
      </w:tr>
    </w:tbl>
    <w:p w14:paraId="7179FE1D" w14:textId="77777777" w:rsidR="004F1513" w:rsidRDefault="004F1513">
      <w:pPr>
        <w:spacing w:after="0"/>
      </w:pPr>
    </w:p>
    <w:p w14:paraId="7016815D" w14:textId="77777777" w:rsidR="004F1513" w:rsidRDefault="00000000">
      <w:r>
        <w:t>Obveze su neznatno uvećane zbog povećanja plaća i ostalih materijalnih troškova.</w:t>
      </w:r>
    </w:p>
    <w:p w14:paraId="2A6DBD1B" w14:textId="77777777" w:rsidR="004F1513" w:rsidRDefault="004F1513"/>
    <w:p w14:paraId="4EFC7313" w14:textId="77777777" w:rsidR="004F1513" w:rsidRDefault="00000000">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F1513" w14:paraId="4724876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5D77792" w14:textId="77777777" w:rsidR="004F151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612E371" w14:textId="77777777" w:rsidR="004F151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DAC6A39" w14:textId="77777777" w:rsidR="004F151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A73F66E" w14:textId="77777777" w:rsidR="004F1513"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DC1BF1C" w14:textId="77777777" w:rsidR="004F1513"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CCD9D9F" w14:textId="77777777" w:rsidR="004F1513" w:rsidRDefault="00000000">
            <w:pPr>
              <w:keepNext/>
              <w:keepLines/>
              <w:spacing w:after="0" w:line="240" w:lineRule="auto"/>
              <w:jc w:val="center"/>
            </w:pPr>
            <w:r>
              <w:rPr>
                <w:b/>
                <w:sz w:val="18"/>
              </w:rPr>
              <w:t>Indeks (%)</w:t>
            </w:r>
          </w:p>
        </w:tc>
      </w:tr>
      <w:tr w:rsidR="004F1513" w14:paraId="42B9207C" w14:textId="77777777">
        <w:tblPrEx>
          <w:tblCellMar>
            <w:top w:w="0" w:type="dxa"/>
            <w:bottom w:w="0" w:type="dxa"/>
          </w:tblCellMar>
        </w:tblPrEx>
        <w:trPr>
          <w:cantSplit/>
          <w:trHeight w:val="560"/>
        </w:trPr>
        <w:tc>
          <w:tcPr>
            <w:tcW w:w="700" w:type="dxa"/>
            <w:tcMar>
              <w:top w:w="0" w:type="dxa"/>
              <w:bottom w:w="0" w:type="dxa"/>
            </w:tcMar>
            <w:vAlign w:val="center"/>
          </w:tcPr>
          <w:p w14:paraId="5F6B1517" w14:textId="77777777" w:rsidR="004F1513" w:rsidRDefault="00000000">
            <w:pPr>
              <w:keepNext/>
              <w:keepLines/>
              <w:spacing w:after="0" w:line="240" w:lineRule="auto"/>
            </w:pPr>
            <w:r>
              <w:rPr>
                <w:sz w:val="18"/>
              </w:rPr>
              <w:t>96</w:t>
            </w:r>
          </w:p>
        </w:tc>
        <w:tc>
          <w:tcPr>
            <w:tcW w:w="3180" w:type="dxa"/>
            <w:tcMar>
              <w:top w:w="0" w:type="dxa"/>
              <w:bottom w:w="0" w:type="dxa"/>
            </w:tcMar>
            <w:vAlign w:val="center"/>
          </w:tcPr>
          <w:p w14:paraId="2A1506AC" w14:textId="77777777" w:rsidR="004F1513" w:rsidRDefault="00000000">
            <w:pPr>
              <w:keepNext/>
              <w:keepLines/>
              <w:spacing w:after="0" w:line="240" w:lineRule="auto"/>
            </w:pPr>
            <w:r>
              <w:rPr>
                <w:sz w:val="18"/>
              </w:rPr>
              <w:t>Obračunati prihodi poslovanja (šifre 961 do 963 + 964 do 968)</w:t>
            </w:r>
          </w:p>
        </w:tc>
        <w:tc>
          <w:tcPr>
            <w:tcW w:w="700" w:type="dxa"/>
            <w:tcMar>
              <w:top w:w="0" w:type="dxa"/>
              <w:bottom w:w="0" w:type="dxa"/>
            </w:tcMar>
            <w:vAlign w:val="center"/>
          </w:tcPr>
          <w:p w14:paraId="03ADBCDE" w14:textId="77777777" w:rsidR="004F1513" w:rsidRDefault="00000000">
            <w:pPr>
              <w:keepNext/>
              <w:keepLines/>
              <w:spacing w:after="0" w:line="240" w:lineRule="auto"/>
            </w:pPr>
            <w:r>
              <w:rPr>
                <w:sz w:val="18"/>
              </w:rPr>
              <w:t>96</w:t>
            </w:r>
          </w:p>
        </w:tc>
        <w:tc>
          <w:tcPr>
            <w:tcW w:w="1860" w:type="dxa"/>
            <w:tcMar>
              <w:top w:w="0" w:type="dxa"/>
              <w:bottom w:w="0" w:type="dxa"/>
            </w:tcMar>
            <w:vAlign w:val="center"/>
          </w:tcPr>
          <w:p w14:paraId="3B3355F5" w14:textId="77777777" w:rsidR="004F1513" w:rsidRDefault="00000000">
            <w:pPr>
              <w:keepNext/>
              <w:keepLines/>
              <w:spacing w:after="0" w:line="240" w:lineRule="auto"/>
              <w:jc w:val="right"/>
            </w:pPr>
            <w:r>
              <w:rPr>
                <w:sz w:val="18"/>
              </w:rPr>
              <w:t>0,00</w:t>
            </w:r>
          </w:p>
        </w:tc>
        <w:tc>
          <w:tcPr>
            <w:tcW w:w="1860" w:type="dxa"/>
            <w:tcMar>
              <w:top w:w="0" w:type="dxa"/>
              <w:bottom w:w="0" w:type="dxa"/>
            </w:tcMar>
            <w:vAlign w:val="center"/>
          </w:tcPr>
          <w:p w14:paraId="3B757285" w14:textId="77777777" w:rsidR="004F1513" w:rsidRDefault="00000000">
            <w:pPr>
              <w:keepNext/>
              <w:keepLines/>
              <w:spacing w:after="0" w:line="240" w:lineRule="auto"/>
              <w:jc w:val="right"/>
            </w:pPr>
            <w:r>
              <w:rPr>
                <w:sz w:val="18"/>
              </w:rPr>
              <w:t>49.579,45</w:t>
            </w:r>
          </w:p>
        </w:tc>
        <w:tc>
          <w:tcPr>
            <w:tcW w:w="700" w:type="dxa"/>
            <w:tcMar>
              <w:top w:w="0" w:type="dxa"/>
              <w:bottom w:w="0" w:type="dxa"/>
            </w:tcMar>
            <w:vAlign w:val="center"/>
          </w:tcPr>
          <w:p w14:paraId="23B71BFB" w14:textId="77777777" w:rsidR="004F1513" w:rsidRDefault="00000000">
            <w:pPr>
              <w:keepNext/>
              <w:keepLines/>
              <w:spacing w:after="0" w:line="240" w:lineRule="auto"/>
              <w:jc w:val="right"/>
            </w:pPr>
            <w:r>
              <w:rPr>
                <w:sz w:val="18"/>
              </w:rPr>
              <w:t>-</w:t>
            </w:r>
          </w:p>
        </w:tc>
      </w:tr>
    </w:tbl>
    <w:p w14:paraId="532006A5" w14:textId="77777777" w:rsidR="004F1513" w:rsidRDefault="004F1513">
      <w:pPr>
        <w:spacing w:after="0"/>
      </w:pPr>
    </w:p>
    <w:p w14:paraId="0EABBA5E" w14:textId="77777777" w:rsidR="004F1513" w:rsidRDefault="00000000">
      <w:r>
        <w:t>Sukladno novom Pravilniku ukinuti su dosadašnji kontinuirani troškovi te se sada knjiže potraživanja za obračunate plaće i ostale troškove koji su knjiženi po načelu nastanka, dok se prihodi priznaju na dan kad je bio priliv sredstava. Iz navedenog proizlazi da je nastali manjak metodološki. Naime, po prvi put ove godine knjiženo je 13 plaća (ranije se tijekom godine knjižilo 12 plaća), također, škola je sve troškove knjižila u razdoblje u kojem su i ostvareni, a istovremeno za plaću i režijske troškove mjeseca prosinca školi će sredstva biti doznačena tek u siječnju. K tome, knjiženi su i svi računi za nabavu namirnica za marendu za prosinac, a sredstva za podmirenje istih biti će doznačena krajem siječnja od strane MZOM-a.   </w:t>
      </w:r>
    </w:p>
    <w:p w14:paraId="6D195421" w14:textId="77777777" w:rsidR="004F1513" w:rsidRDefault="004F1513"/>
    <w:p w14:paraId="7FBD67BA" w14:textId="77777777" w:rsidR="004F1513" w:rsidRDefault="00000000">
      <w:pPr>
        <w:keepNext/>
        <w:spacing w:line="240" w:lineRule="auto"/>
        <w:jc w:val="center"/>
      </w:pPr>
      <w:r>
        <w:rPr>
          <w:b/>
          <w:sz w:val="28"/>
        </w:rPr>
        <w:lastRenderedPageBreak/>
        <w:t>Izvještaj o rashodima prema funkcijskoj klasifikaciji</w:t>
      </w:r>
    </w:p>
    <w:p w14:paraId="20414096" w14:textId="77777777" w:rsidR="004F1513" w:rsidRDefault="00000000">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F1513" w14:paraId="4DA37A8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2577145" w14:textId="77777777" w:rsidR="004F151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FA10F13" w14:textId="77777777" w:rsidR="004F151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0CC2FCA" w14:textId="77777777" w:rsidR="004F151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452015F" w14:textId="77777777" w:rsidR="004F151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90B5AB3" w14:textId="77777777" w:rsidR="004F151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3A35FEB" w14:textId="77777777" w:rsidR="004F1513" w:rsidRDefault="00000000">
            <w:pPr>
              <w:keepNext/>
              <w:keepLines/>
              <w:spacing w:after="0" w:line="240" w:lineRule="auto"/>
              <w:jc w:val="center"/>
            </w:pPr>
            <w:r>
              <w:rPr>
                <w:b/>
                <w:sz w:val="18"/>
              </w:rPr>
              <w:t>Indeks (%)</w:t>
            </w:r>
          </w:p>
        </w:tc>
      </w:tr>
      <w:tr w:rsidR="004F1513" w14:paraId="53AA094E" w14:textId="77777777">
        <w:tblPrEx>
          <w:tblCellMar>
            <w:top w:w="0" w:type="dxa"/>
            <w:bottom w:w="0" w:type="dxa"/>
          </w:tblCellMar>
        </w:tblPrEx>
        <w:trPr>
          <w:cantSplit/>
          <w:trHeight w:val="560"/>
        </w:trPr>
        <w:tc>
          <w:tcPr>
            <w:tcW w:w="700" w:type="dxa"/>
            <w:tcMar>
              <w:top w:w="0" w:type="dxa"/>
              <w:bottom w:w="0" w:type="dxa"/>
            </w:tcMar>
            <w:vAlign w:val="center"/>
          </w:tcPr>
          <w:p w14:paraId="139FB9A7" w14:textId="77777777" w:rsidR="004F1513" w:rsidRDefault="00000000">
            <w:pPr>
              <w:keepNext/>
              <w:keepLines/>
              <w:spacing w:after="0" w:line="240" w:lineRule="auto"/>
            </w:pPr>
            <w:r>
              <w:rPr>
                <w:sz w:val="18"/>
              </w:rPr>
              <w:t>0912</w:t>
            </w:r>
          </w:p>
        </w:tc>
        <w:tc>
          <w:tcPr>
            <w:tcW w:w="3180" w:type="dxa"/>
            <w:tcMar>
              <w:top w:w="0" w:type="dxa"/>
              <w:bottom w:w="0" w:type="dxa"/>
            </w:tcMar>
            <w:vAlign w:val="center"/>
          </w:tcPr>
          <w:p w14:paraId="71A1E8C6" w14:textId="77777777" w:rsidR="004F1513" w:rsidRDefault="00000000">
            <w:pPr>
              <w:keepNext/>
              <w:keepLines/>
              <w:spacing w:after="0" w:line="240" w:lineRule="auto"/>
            </w:pPr>
            <w:r>
              <w:rPr>
                <w:sz w:val="18"/>
              </w:rPr>
              <w:t>Osnovno obrazovanje</w:t>
            </w:r>
          </w:p>
        </w:tc>
        <w:tc>
          <w:tcPr>
            <w:tcW w:w="700" w:type="dxa"/>
            <w:tcMar>
              <w:top w:w="0" w:type="dxa"/>
              <w:bottom w:w="0" w:type="dxa"/>
            </w:tcMar>
            <w:vAlign w:val="center"/>
          </w:tcPr>
          <w:p w14:paraId="6B6BDB1B" w14:textId="77777777" w:rsidR="004F1513" w:rsidRDefault="00000000">
            <w:pPr>
              <w:keepNext/>
              <w:keepLines/>
              <w:spacing w:after="0" w:line="240" w:lineRule="auto"/>
            </w:pPr>
            <w:r>
              <w:rPr>
                <w:sz w:val="18"/>
              </w:rPr>
              <w:t>0912</w:t>
            </w:r>
          </w:p>
        </w:tc>
        <w:tc>
          <w:tcPr>
            <w:tcW w:w="1860" w:type="dxa"/>
            <w:tcMar>
              <w:top w:w="0" w:type="dxa"/>
              <w:bottom w:w="0" w:type="dxa"/>
            </w:tcMar>
            <w:vAlign w:val="center"/>
          </w:tcPr>
          <w:p w14:paraId="23C1794C" w14:textId="77777777" w:rsidR="004F1513" w:rsidRDefault="00000000">
            <w:pPr>
              <w:keepNext/>
              <w:keepLines/>
              <w:spacing w:after="0" w:line="240" w:lineRule="auto"/>
              <w:jc w:val="right"/>
            </w:pPr>
            <w:r>
              <w:rPr>
                <w:sz w:val="18"/>
              </w:rPr>
              <w:t>582.077,86</w:t>
            </w:r>
          </w:p>
        </w:tc>
        <w:tc>
          <w:tcPr>
            <w:tcW w:w="1860" w:type="dxa"/>
            <w:tcMar>
              <w:top w:w="0" w:type="dxa"/>
              <w:bottom w:w="0" w:type="dxa"/>
            </w:tcMar>
            <w:vAlign w:val="center"/>
          </w:tcPr>
          <w:p w14:paraId="50570E08" w14:textId="77777777" w:rsidR="004F1513" w:rsidRDefault="00000000">
            <w:pPr>
              <w:keepNext/>
              <w:keepLines/>
              <w:spacing w:after="0" w:line="240" w:lineRule="auto"/>
              <w:jc w:val="right"/>
            </w:pPr>
            <w:r>
              <w:rPr>
                <w:sz w:val="18"/>
              </w:rPr>
              <w:t>669.516,76</w:t>
            </w:r>
          </w:p>
        </w:tc>
        <w:tc>
          <w:tcPr>
            <w:tcW w:w="700" w:type="dxa"/>
            <w:tcMar>
              <w:top w:w="0" w:type="dxa"/>
              <w:bottom w:w="0" w:type="dxa"/>
            </w:tcMar>
            <w:vAlign w:val="center"/>
          </w:tcPr>
          <w:p w14:paraId="36C2364D" w14:textId="77777777" w:rsidR="004F1513" w:rsidRDefault="00000000">
            <w:pPr>
              <w:keepNext/>
              <w:keepLines/>
              <w:spacing w:after="0" w:line="240" w:lineRule="auto"/>
              <w:jc w:val="right"/>
            </w:pPr>
            <w:r>
              <w:rPr>
                <w:sz w:val="18"/>
              </w:rPr>
              <w:t>115,0</w:t>
            </w:r>
          </w:p>
        </w:tc>
      </w:tr>
    </w:tbl>
    <w:p w14:paraId="3D33CD4D" w14:textId="77777777" w:rsidR="004F1513" w:rsidRDefault="004F1513">
      <w:pPr>
        <w:spacing w:after="0"/>
      </w:pPr>
    </w:p>
    <w:p w14:paraId="0757E642" w14:textId="77777777" w:rsidR="004F1513" w:rsidRDefault="00000000">
      <w:r>
        <w:t>Ukupni rashodi Škole umanjeni za trošak namirnica za marendu učenika, trošak prehrane u predškolskom odgoju, te troškove provedbe projekta „Županijska škola plivanja“</w:t>
      </w:r>
    </w:p>
    <w:p w14:paraId="522918F0" w14:textId="77777777" w:rsidR="004F1513" w:rsidRDefault="004F1513"/>
    <w:p w14:paraId="0DAE9A6A" w14:textId="77777777" w:rsidR="004F1513" w:rsidRDefault="00000000">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F1513" w14:paraId="04E0218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E668535" w14:textId="77777777" w:rsidR="004F151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E114501" w14:textId="77777777" w:rsidR="004F151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7910FDB" w14:textId="77777777" w:rsidR="004F151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31A0BE4" w14:textId="77777777" w:rsidR="004F1513"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94700AC" w14:textId="77777777" w:rsidR="004F1513"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3F18DF8" w14:textId="77777777" w:rsidR="004F1513" w:rsidRDefault="00000000">
            <w:pPr>
              <w:keepNext/>
              <w:keepLines/>
              <w:spacing w:after="0" w:line="240" w:lineRule="auto"/>
              <w:jc w:val="center"/>
            </w:pPr>
            <w:r>
              <w:rPr>
                <w:b/>
                <w:sz w:val="18"/>
              </w:rPr>
              <w:t>Indeks (%)</w:t>
            </w:r>
          </w:p>
        </w:tc>
      </w:tr>
      <w:tr w:rsidR="004F1513" w14:paraId="6139B427" w14:textId="77777777">
        <w:tblPrEx>
          <w:tblCellMar>
            <w:top w:w="0" w:type="dxa"/>
            <w:bottom w:w="0" w:type="dxa"/>
          </w:tblCellMar>
        </w:tblPrEx>
        <w:trPr>
          <w:cantSplit/>
          <w:trHeight w:val="560"/>
        </w:trPr>
        <w:tc>
          <w:tcPr>
            <w:tcW w:w="700" w:type="dxa"/>
            <w:tcMar>
              <w:top w:w="0" w:type="dxa"/>
              <w:bottom w:w="0" w:type="dxa"/>
            </w:tcMar>
            <w:vAlign w:val="center"/>
          </w:tcPr>
          <w:p w14:paraId="25725DD5" w14:textId="77777777" w:rsidR="004F1513" w:rsidRDefault="00000000">
            <w:pPr>
              <w:keepNext/>
              <w:keepLines/>
              <w:spacing w:after="0" w:line="240" w:lineRule="auto"/>
            </w:pPr>
            <w:r>
              <w:rPr>
                <w:sz w:val="18"/>
              </w:rPr>
              <w:t>096</w:t>
            </w:r>
          </w:p>
        </w:tc>
        <w:tc>
          <w:tcPr>
            <w:tcW w:w="3180" w:type="dxa"/>
            <w:tcMar>
              <w:top w:w="0" w:type="dxa"/>
              <w:bottom w:w="0" w:type="dxa"/>
            </w:tcMar>
            <w:vAlign w:val="center"/>
          </w:tcPr>
          <w:p w14:paraId="2F86738B" w14:textId="77777777" w:rsidR="004F1513" w:rsidRDefault="00000000">
            <w:pPr>
              <w:keepNext/>
              <w:keepLines/>
              <w:spacing w:after="0" w:line="240" w:lineRule="auto"/>
            </w:pPr>
            <w:r>
              <w:rPr>
                <w:sz w:val="18"/>
              </w:rPr>
              <w:t>Dodatne usluge u obrazovanju</w:t>
            </w:r>
          </w:p>
        </w:tc>
        <w:tc>
          <w:tcPr>
            <w:tcW w:w="700" w:type="dxa"/>
            <w:tcMar>
              <w:top w:w="0" w:type="dxa"/>
              <w:bottom w:w="0" w:type="dxa"/>
            </w:tcMar>
            <w:vAlign w:val="center"/>
          </w:tcPr>
          <w:p w14:paraId="540B7A0E" w14:textId="77777777" w:rsidR="004F1513" w:rsidRDefault="00000000">
            <w:pPr>
              <w:keepNext/>
              <w:keepLines/>
              <w:spacing w:after="0" w:line="240" w:lineRule="auto"/>
            </w:pPr>
            <w:r>
              <w:rPr>
                <w:sz w:val="18"/>
              </w:rPr>
              <w:t>096</w:t>
            </w:r>
          </w:p>
        </w:tc>
        <w:tc>
          <w:tcPr>
            <w:tcW w:w="1860" w:type="dxa"/>
            <w:tcMar>
              <w:top w:w="0" w:type="dxa"/>
              <w:bottom w:w="0" w:type="dxa"/>
            </w:tcMar>
            <w:vAlign w:val="center"/>
          </w:tcPr>
          <w:p w14:paraId="57564DC4" w14:textId="77777777" w:rsidR="004F1513" w:rsidRDefault="00000000">
            <w:pPr>
              <w:keepNext/>
              <w:keepLines/>
              <w:spacing w:after="0" w:line="240" w:lineRule="auto"/>
              <w:jc w:val="right"/>
            </w:pPr>
            <w:r>
              <w:rPr>
                <w:sz w:val="18"/>
              </w:rPr>
              <w:t>12.779,24</w:t>
            </w:r>
          </w:p>
        </w:tc>
        <w:tc>
          <w:tcPr>
            <w:tcW w:w="1860" w:type="dxa"/>
            <w:tcMar>
              <w:top w:w="0" w:type="dxa"/>
              <w:bottom w:w="0" w:type="dxa"/>
            </w:tcMar>
            <w:vAlign w:val="center"/>
          </w:tcPr>
          <w:p w14:paraId="24F23A83" w14:textId="77777777" w:rsidR="004F1513" w:rsidRDefault="00000000">
            <w:pPr>
              <w:keepNext/>
              <w:keepLines/>
              <w:spacing w:after="0" w:line="240" w:lineRule="auto"/>
              <w:jc w:val="right"/>
            </w:pPr>
            <w:r>
              <w:rPr>
                <w:sz w:val="18"/>
              </w:rPr>
              <w:t>11.179,24</w:t>
            </w:r>
          </w:p>
        </w:tc>
        <w:tc>
          <w:tcPr>
            <w:tcW w:w="700" w:type="dxa"/>
            <w:tcMar>
              <w:top w:w="0" w:type="dxa"/>
              <w:bottom w:w="0" w:type="dxa"/>
            </w:tcMar>
            <w:vAlign w:val="center"/>
          </w:tcPr>
          <w:p w14:paraId="7BBB730D" w14:textId="77777777" w:rsidR="004F1513" w:rsidRDefault="00000000">
            <w:pPr>
              <w:keepNext/>
              <w:keepLines/>
              <w:spacing w:after="0" w:line="240" w:lineRule="auto"/>
              <w:jc w:val="right"/>
            </w:pPr>
            <w:r>
              <w:rPr>
                <w:sz w:val="18"/>
              </w:rPr>
              <w:t>87,5</w:t>
            </w:r>
          </w:p>
        </w:tc>
      </w:tr>
    </w:tbl>
    <w:p w14:paraId="7DC134E0" w14:textId="77777777" w:rsidR="004F1513" w:rsidRDefault="004F1513">
      <w:pPr>
        <w:spacing w:after="0"/>
      </w:pPr>
    </w:p>
    <w:p w14:paraId="7816671D" w14:textId="77777777" w:rsidR="004F1513" w:rsidRDefault="00000000">
      <w:r>
        <w:t>Dodatne usluge u obrazovanju prikazuju trošak učeničkih marendi, troškove prehrane u predškolskom obrazovanju i trošak provedbe projekta „Županijska škola plivanja“.</w:t>
      </w:r>
    </w:p>
    <w:p w14:paraId="0E7EB98D" w14:textId="77777777" w:rsidR="004F1513" w:rsidRDefault="004F1513"/>
    <w:p w14:paraId="2EA10CFF" w14:textId="77777777" w:rsidR="004F1513" w:rsidRDefault="00000000">
      <w:pPr>
        <w:keepNext/>
        <w:spacing w:line="240" w:lineRule="auto"/>
        <w:jc w:val="center"/>
      </w:pPr>
      <w:r>
        <w:rPr>
          <w:b/>
          <w:sz w:val="28"/>
        </w:rPr>
        <w:t>Promjene u vrijednosti i obujmu imovine i obveza</w:t>
      </w:r>
    </w:p>
    <w:p w14:paraId="737C6402" w14:textId="77777777" w:rsidR="004F1513" w:rsidRDefault="00000000">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4F1513" w14:paraId="648AA47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615849C" w14:textId="77777777" w:rsidR="004F151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28D0D19" w14:textId="77777777" w:rsidR="004F151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83C22F0" w14:textId="77777777" w:rsidR="004F151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6154D7F" w14:textId="77777777" w:rsidR="004F1513"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6A4AD8BA" w14:textId="77777777" w:rsidR="004F1513"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54693E5F" w14:textId="77777777" w:rsidR="004F1513" w:rsidRDefault="00000000">
            <w:pPr>
              <w:keepNext/>
              <w:keepLines/>
              <w:spacing w:after="0" w:line="240" w:lineRule="auto"/>
              <w:jc w:val="center"/>
            </w:pPr>
            <w:r>
              <w:rPr>
                <w:b/>
                <w:sz w:val="18"/>
              </w:rPr>
              <w:t>Indeks (%)</w:t>
            </w:r>
          </w:p>
        </w:tc>
      </w:tr>
      <w:tr w:rsidR="004F1513" w14:paraId="21317A3A" w14:textId="77777777">
        <w:tblPrEx>
          <w:tblCellMar>
            <w:top w:w="0" w:type="dxa"/>
            <w:bottom w:w="0" w:type="dxa"/>
          </w:tblCellMar>
        </w:tblPrEx>
        <w:trPr>
          <w:cantSplit/>
          <w:trHeight w:val="560"/>
        </w:trPr>
        <w:tc>
          <w:tcPr>
            <w:tcW w:w="700" w:type="dxa"/>
            <w:tcMar>
              <w:top w:w="0" w:type="dxa"/>
              <w:bottom w:w="0" w:type="dxa"/>
            </w:tcMar>
            <w:vAlign w:val="center"/>
          </w:tcPr>
          <w:p w14:paraId="35D36C67" w14:textId="77777777" w:rsidR="004F1513" w:rsidRDefault="004F1513">
            <w:pPr>
              <w:keepNext/>
              <w:keepLines/>
              <w:spacing w:after="0" w:line="240" w:lineRule="auto"/>
            </w:pPr>
          </w:p>
        </w:tc>
        <w:tc>
          <w:tcPr>
            <w:tcW w:w="3180" w:type="dxa"/>
            <w:tcMar>
              <w:top w:w="0" w:type="dxa"/>
              <w:bottom w:w="0" w:type="dxa"/>
            </w:tcMar>
            <w:vAlign w:val="center"/>
          </w:tcPr>
          <w:p w14:paraId="0AF26DBC" w14:textId="77777777" w:rsidR="004F1513" w:rsidRDefault="00000000">
            <w:pPr>
              <w:keepNext/>
              <w:keepLines/>
              <w:spacing w:after="0" w:line="240" w:lineRule="auto"/>
            </w:pPr>
            <w:r>
              <w:rPr>
                <w:sz w:val="18"/>
              </w:rPr>
              <w:t>Proizvedena dugotrajna imovina</w:t>
            </w:r>
          </w:p>
        </w:tc>
        <w:tc>
          <w:tcPr>
            <w:tcW w:w="700" w:type="dxa"/>
            <w:tcMar>
              <w:top w:w="0" w:type="dxa"/>
              <w:bottom w:w="0" w:type="dxa"/>
            </w:tcMar>
            <w:vAlign w:val="center"/>
          </w:tcPr>
          <w:p w14:paraId="11686F43" w14:textId="77777777" w:rsidR="004F1513" w:rsidRDefault="00000000">
            <w:pPr>
              <w:keepNext/>
              <w:keepLines/>
              <w:spacing w:after="0" w:line="240" w:lineRule="auto"/>
            </w:pPr>
            <w:r>
              <w:rPr>
                <w:sz w:val="18"/>
              </w:rPr>
              <w:t>P003</w:t>
            </w:r>
          </w:p>
        </w:tc>
        <w:tc>
          <w:tcPr>
            <w:tcW w:w="1860" w:type="dxa"/>
            <w:tcMar>
              <w:top w:w="0" w:type="dxa"/>
              <w:bottom w:w="0" w:type="dxa"/>
            </w:tcMar>
            <w:vAlign w:val="center"/>
          </w:tcPr>
          <w:p w14:paraId="6E810606" w14:textId="77777777" w:rsidR="004F1513" w:rsidRDefault="00000000">
            <w:pPr>
              <w:keepNext/>
              <w:keepLines/>
              <w:spacing w:after="0" w:line="240" w:lineRule="auto"/>
              <w:jc w:val="right"/>
            </w:pPr>
            <w:r>
              <w:rPr>
                <w:sz w:val="18"/>
              </w:rPr>
              <w:t>9.549,73</w:t>
            </w:r>
          </w:p>
        </w:tc>
        <w:tc>
          <w:tcPr>
            <w:tcW w:w="1860" w:type="dxa"/>
            <w:tcMar>
              <w:top w:w="0" w:type="dxa"/>
              <w:bottom w:w="0" w:type="dxa"/>
            </w:tcMar>
            <w:vAlign w:val="center"/>
          </w:tcPr>
          <w:p w14:paraId="66D10638" w14:textId="77777777" w:rsidR="004F1513" w:rsidRDefault="00000000">
            <w:pPr>
              <w:keepNext/>
              <w:keepLines/>
              <w:spacing w:after="0" w:line="240" w:lineRule="auto"/>
              <w:jc w:val="right"/>
            </w:pPr>
            <w:r>
              <w:rPr>
                <w:sz w:val="18"/>
              </w:rPr>
              <w:t>24.346,15</w:t>
            </w:r>
          </w:p>
        </w:tc>
        <w:tc>
          <w:tcPr>
            <w:tcW w:w="700" w:type="dxa"/>
            <w:tcMar>
              <w:top w:w="0" w:type="dxa"/>
              <w:bottom w:w="0" w:type="dxa"/>
            </w:tcMar>
            <w:vAlign w:val="center"/>
          </w:tcPr>
          <w:p w14:paraId="7BE87DDD" w14:textId="77777777" w:rsidR="004F1513" w:rsidRDefault="00000000">
            <w:pPr>
              <w:keepNext/>
              <w:keepLines/>
              <w:spacing w:after="0" w:line="240" w:lineRule="auto"/>
              <w:jc w:val="right"/>
            </w:pPr>
            <w:r>
              <w:rPr>
                <w:sz w:val="18"/>
              </w:rPr>
              <w:t>254,9</w:t>
            </w:r>
          </w:p>
        </w:tc>
      </w:tr>
    </w:tbl>
    <w:p w14:paraId="022ACF20" w14:textId="77777777" w:rsidR="004F1513" w:rsidRDefault="004F1513">
      <w:pPr>
        <w:spacing w:after="0"/>
      </w:pPr>
    </w:p>
    <w:p w14:paraId="3F58C01D" w14:textId="77777777" w:rsidR="004F1513" w:rsidRDefault="00000000">
      <w:r>
        <w:t xml:space="preserve">Temeljem Odluke o prijenosu dugotrajne nefinancijske imovine od 18.12.2025. Škola je dobila u vlasništvo imovinu u vrijednosti od 476,00 eura od osnivača PGŽ, također Odlukom MZOM-a o prijenosu imovine u upotrebu Škola je u sklopu projekta Podrška ka provedbi Cjelovite </w:t>
      </w:r>
      <w:proofErr w:type="spellStart"/>
      <w:r>
        <w:t>kurikularne</w:t>
      </w:r>
      <w:proofErr w:type="spellEnd"/>
      <w:r>
        <w:t xml:space="preserve"> reforme Škola za život, tijekom prošlih godina i tijekom jeseni 2023. godine dobila na korištenje od Ministarstva znanosti obrazovanja mladih raznu opremu u iznosu od 9.073,73 eura, stoga je pod stupac povećanja škola prikazala povećanje imovine za 9.549,73 eura, dok je istovremeno temeljem novog pravilnika pod stupac smanjenja upisan iznos godišnje redovite amortizacije u iznosu 24.346,15 eura.</w:t>
      </w:r>
    </w:p>
    <w:p w14:paraId="4ACEE8EF" w14:textId="77777777" w:rsidR="004F1513" w:rsidRDefault="004F1513"/>
    <w:p w14:paraId="7ECB05D7" w14:textId="77777777" w:rsidR="004F1513" w:rsidRDefault="00000000">
      <w:pPr>
        <w:keepNext/>
        <w:spacing w:line="240" w:lineRule="auto"/>
        <w:jc w:val="center"/>
      </w:pPr>
      <w:r>
        <w:rPr>
          <w:b/>
          <w:sz w:val="28"/>
        </w:rPr>
        <w:lastRenderedPageBreak/>
        <w:t>Izvještaj o obvezama</w:t>
      </w:r>
    </w:p>
    <w:p w14:paraId="4DAC1452" w14:textId="77777777" w:rsidR="004F1513" w:rsidRDefault="00000000">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4F1513" w14:paraId="10F1FD7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D947A82" w14:textId="77777777" w:rsidR="004F151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42CBC92" w14:textId="77777777" w:rsidR="004F151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34B03BB" w14:textId="77777777" w:rsidR="004F151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FDAFCD7" w14:textId="77777777" w:rsidR="004F1513"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1F22B121" w14:textId="77777777" w:rsidR="004F1513" w:rsidRDefault="00000000">
            <w:pPr>
              <w:keepNext/>
              <w:keepLines/>
              <w:spacing w:after="0" w:line="240" w:lineRule="auto"/>
              <w:jc w:val="center"/>
            </w:pPr>
            <w:r>
              <w:rPr>
                <w:b/>
                <w:sz w:val="18"/>
              </w:rPr>
              <w:t>Indeks (%)</w:t>
            </w:r>
          </w:p>
        </w:tc>
      </w:tr>
      <w:tr w:rsidR="004F1513" w14:paraId="6131C809" w14:textId="77777777">
        <w:tblPrEx>
          <w:tblCellMar>
            <w:top w:w="0" w:type="dxa"/>
            <w:bottom w:w="0" w:type="dxa"/>
          </w:tblCellMar>
        </w:tblPrEx>
        <w:trPr>
          <w:cantSplit/>
          <w:trHeight w:val="560"/>
        </w:trPr>
        <w:tc>
          <w:tcPr>
            <w:tcW w:w="700" w:type="dxa"/>
            <w:tcMar>
              <w:top w:w="0" w:type="dxa"/>
              <w:bottom w:w="0" w:type="dxa"/>
            </w:tcMar>
            <w:vAlign w:val="center"/>
          </w:tcPr>
          <w:p w14:paraId="2E961DE5" w14:textId="77777777" w:rsidR="004F1513" w:rsidRDefault="004F1513">
            <w:pPr>
              <w:keepNext/>
              <w:keepLines/>
              <w:spacing w:after="0" w:line="240" w:lineRule="auto"/>
            </w:pPr>
          </w:p>
        </w:tc>
        <w:tc>
          <w:tcPr>
            <w:tcW w:w="3180" w:type="dxa"/>
            <w:tcMar>
              <w:top w:w="0" w:type="dxa"/>
              <w:bottom w:w="0" w:type="dxa"/>
            </w:tcMar>
            <w:vAlign w:val="center"/>
          </w:tcPr>
          <w:p w14:paraId="5005953C" w14:textId="77777777" w:rsidR="004F1513"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013AFDBC" w14:textId="77777777" w:rsidR="004F1513" w:rsidRDefault="00000000">
            <w:pPr>
              <w:keepNext/>
              <w:keepLines/>
              <w:spacing w:after="0" w:line="240" w:lineRule="auto"/>
            </w:pPr>
            <w:r>
              <w:rPr>
                <w:sz w:val="18"/>
              </w:rPr>
              <w:t>V007</w:t>
            </w:r>
          </w:p>
        </w:tc>
        <w:tc>
          <w:tcPr>
            <w:tcW w:w="1860" w:type="dxa"/>
            <w:tcMar>
              <w:top w:w="0" w:type="dxa"/>
              <w:bottom w:w="0" w:type="dxa"/>
            </w:tcMar>
            <w:vAlign w:val="center"/>
          </w:tcPr>
          <w:p w14:paraId="4F24CE18" w14:textId="77777777" w:rsidR="004F1513" w:rsidRDefault="00000000">
            <w:pPr>
              <w:keepNext/>
              <w:keepLines/>
              <w:spacing w:after="0" w:line="240" w:lineRule="auto"/>
              <w:jc w:val="right"/>
            </w:pPr>
            <w:r>
              <w:rPr>
                <w:sz w:val="18"/>
              </w:rPr>
              <w:t>0,00</w:t>
            </w:r>
          </w:p>
        </w:tc>
        <w:tc>
          <w:tcPr>
            <w:tcW w:w="700" w:type="dxa"/>
            <w:tcMar>
              <w:top w:w="0" w:type="dxa"/>
              <w:bottom w:w="0" w:type="dxa"/>
            </w:tcMar>
            <w:vAlign w:val="center"/>
          </w:tcPr>
          <w:p w14:paraId="52033C6B" w14:textId="77777777" w:rsidR="004F1513" w:rsidRDefault="00000000">
            <w:pPr>
              <w:keepNext/>
              <w:keepLines/>
              <w:spacing w:after="0" w:line="240" w:lineRule="auto"/>
              <w:jc w:val="right"/>
            </w:pPr>
            <w:r>
              <w:rPr>
                <w:sz w:val="18"/>
              </w:rPr>
              <w:t>-</w:t>
            </w:r>
          </w:p>
        </w:tc>
      </w:tr>
    </w:tbl>
    <w:p w14:paraId="4DD3E214" w14:textId="77777777" w:rsidR="004F1513" w:rsidRDefault="004F1513">
      <w:pPr>
        <w:spacing w:after="0"/>
      </w:pPr>
    </w:p>
    <w:p w14:paraId="5494E6D1" w14:textId="77777777" w:rsidR="004F1513" w:rsidRDefault="00000000">
      <w:r>
        <w:t>Škola nije imala dospjelih obveza na kraju izvještajnog razdoblja.</w:t>
      </w:r>
    </w:p>
    <w:p w14:paraId="6F67B9B0" w14:textId="77777777" w:rsidR="004F1513" w:rsidRDefault="004F1513"/>
    <w:p w14:paraId="794B8600" w14:textId="77777777" w:rsidR="004F1513" w:rsidRDefault="00000000">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4F1513" w14:paraId="49BD53D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160B1F2" w14:textId="77777777" w:rsidR="004F151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5978C2C" w14:textId="77777777" w:rsidR="004F151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1E9461B" w14:textId="77777777" w:rsidR="004F151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D3356A5" w14:textId="77777777" w:rsidR="004F1513"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158FD3CE" w14:textId="77777777" w:rsidR="004F1513" w:rsidRDefault="00000000">
            <w:pPr>
              <w:keepNext/>
              <w:keepLines/>
              <w:spacing w:after="0" w:line="240" w:lineRule="auto"/>
              <w:jc w:val="center"/>
            </w:pPr>
            <w:r>
              <w:rPr>
                <w:b/>
                <w:sz w:val="18"/>
              </w:rPr>
              <w:t>Indeks (%)</w:t>
            </w:r>
          </w:p>
        </w:tc>
      </w:tr>
      <w:tr w:rsidR="004F1513" w14:paraId="5A6CA803" w14:textId="77777777">
        <w:tblPrEx>
          <w:tblCellMar>
            <w:top w:w="0" w:type="dxa"/>
            <w:bottom w:w="0" w:type="dxa"/>
          </w:tblCellMar>
        </w:tblPrEx>
        <w:trPr>
          <w:cantSplit/>
          <w:trHeight w:val="560"/>
        </w:trPr>
        <w:tc>
          <w:tcPr>
            <w:tcW w:w="700" w:type="dxa"/>
            <w:tcMar>
              <w:top w:w="0" w:type="dxa"/>
              <w:bottom w:w="0" w:type="dxa"/>
            </w:tcMar>
            <w:vAlign w:val="center"/>
          </w:tcPr>
          <w:p w14:paraId="7F4615F3" w14:textId="77777777" w:rsidR="004F1513" w:rsidRDefault="004F1513">
            <w:pPr>
              <w:keepNext/>
              <w:keepLines/>
              <w:spacing w:after="0" w:line="240" w:lineRule="auto"/>
            </w:pPr>
          </w:p>
        </w:tc>
        <w:tc>
          <w:tcPr>
            <w:tcW w:w="3180" w:type="dxa"/>
            <w:tcMar>
              <w:top w:w="0" w:type="dxa"/>
              <w:bottom w:w="0" w:type="dxa"/>
            </w:tcMar>
            <w:vAlign w:val="center"/>
          </w:tcPr>
          <w:p w14:paraId="3EC509FB" w14:textId="77777777" w:rsidR="004F1513" w:rsidRDefault="00000000">
            <w:pPr>
              <w:keepNext/>
              <w:keepLines/>
              <w:spacing w:after="0" w:line="240" w:lineRule="auto"/>
            </w:pPr>
            <w:r>
              <w:rPr>
                <w:sz w:val="18"/>
              </w:rPr>
              <w:t>Međusobne obveze subjekata općeg proračuna</w:t>
            </w:r>
          </w:p>
        </w:tc>
        <w:tc>
          <w:tcPr>
            <w:tcW w:w="700" w:type="dxa"/>
            <w:tcMar>
              <w:top w:w="0" w:type="dxa"/>
              <w:bottom w:w="0" w:type="dxa"/>
            </w:tcMar>
            <w:vAlign w:val="center"/>
          </w:tcPr>
          <w:p w14:paraId="281CC205" w14:textId="77777777" w:rsidR="004F1513" w:rsidRDefault="00000000">
            <w:pPr>
              <w:keepNext/>
              <w:keepLines/>
              <w:spacing w:after="0" w:line="240" w:lineRule="auto"/>
            </w:pPr>
            <w:r>
              <w:rPr>
                <w:sz w:val="18"/>
              </w:rPr>
              <w:t>V010</w:t>
            </w:r>
          </w:p>
        </w:tc>
        <w:tc>
          <w:tcPr>
            <w:tcW w:w="1860" w:type="dxa"/>
            <w:tcMar>
              <w:top w:w="0" w:type="dxa"/>
              <w:bottom w:w="0" w:type="dxa"/>
            </w:tcMar>
            <w:vAlign w:val="center"/>
          </w:tcPr>
          <w:p w14:paraId="724BF981" w14:textId="77777777" w:rsidR="004F1513" w:rsidRDefault="00000000">
            <w:pPr>
              <w:keepNext/>
              <w:keepLines/>
              <w:spacing w:after="0" w:line="240" w:lineRule="auto"/>
              <w:jc w:val="right"/>
            </w:pPr>
            <w:r>
              <w:rPr>
                <w:sz w:val="18"/>
              </w:rPr>
              <w:t>199,09</w:t>
            </w:r>
          </w:p>
        </w:tc>
        <w:tc>
          <w:tcPr>
            <w:tcW w:w="700" w:type="dxa"/>
            <w:tcMar>
              <w:top w:w="0" w:type="dxa"/>
              <w:bottom w:w="0" w:type="dxa"/>
            </w:tcMar>
            <w:vAlign w:val="center"/>
          </w:tcPr>
          <w:p w14:paraId="67AFB2D6" w14:textId="77777777" w:rsidR="004F1513" w:rsidRDefault="00000000">
            <w:pPr>
              <w:keepNext/>
              <w:keepLines/>
              <w:spacing w:after="0" w:line="240" w:lineRule="auto"/>
              <w:jc w:val="right"/>
            </w:pPr>
            <w:r>
              <w:rPr>
                <w:sz w:val="18"/>
              </w:rPr>
              <w:t>-</w:t>
            </w:r>
          </w:p>
        </w:tc>
      </w:tr>
    </w:tbl>
    <w:p w14:paraId="157666FD" w14:textId="77777777" w:rsidR="004F1513" w:rsidRDefault="004F1513">
      <w:pPr>
        <w:spacing w:after="0"/>
      </w:pPr>
    </w:p>
    <w:p w14:paraId="7A59C0F6" w14:textId="77777777" w:rsidR="004F1513" w:rsidRDefault="00000000">
      <w:r>
        <w:t>Sredstva koja su u obvezi povrata u državni proračun, a vezana su uz isplate bolovanja na teret HZZO-a, a ista će biti zatvorena kompenzacijom.</w:t>
      </w:r>
    </w:p>
    <w:p w14:paraId="604CA164" w14:textId="77777777" w:rsidR="004F1513" w:rsidRDefault="004F1513"/>
    <w:p w14:paraId="76D85543" w14:textId="77777777" w:rsidR="004F1513" w:rsidRDefault="00000000">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4F1513" w14:paraId="0763CA8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44BE6AC" w14:textId="77777777" w:rsidR="004F1513"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EDD2DB9" w14:textId="77777777" w:rsidR="004F1513"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62FF8DD" w14:textId="77777777" w:rsidR="004F1513"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96AE3EB" w14:textId="77777777" w:rsidR="004F1513"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24B6799A" w14:textId="77777777" w:rsidR="004F1513" w:rsidRDefault="00000000">
            <w:pPr>
              <w:keepNext/>
              <w:keepLines/>
              <w:spacing w:after="0" w:line="240" w:lineRule="auto"/>
              <w:jc w:val="center"/>
            </w:pPr>
            <w:r>
              <w:rPr>
                <w:b/>
                <w:sz w:val="18"/>
              </w:rPr>
              <w:t>Indeks (%)</w:t>
            </w:r>
          </w:p>
        </w:tc>
      </w:tr>
      <w:tr w:rsidR="004F1513" w14:paraId="45014BD5" w14:textId="77777777">
        <w:tblPrEx>
          <w:tblCellMar>
            <w:top w:w="0" w:type="dxa"/>
            <w:bottom w:w="0" w:type="dxa"/>
          </w:tblCellMar>
        </w:tblPrEx>
        <w:trPr>
          <w:cantSplit/>
          <w:trHeight w:val="560"/>
        </w:trPr>
        <w:tc>
          <w:tcPr>
            <w:tcW w:w="700" w:type="dxa"/>
            <w:tcMar>
              <w:top w:w="0" w:type="dxa"/>
              <w:bottom w:w="0" w:type="dxa"/>
            </w:tcMar>
            <w:vAlign w:val="center"/>
          </w:tcPr>
          <w:p w14:paraId="1A5CB498" w14:textId="77777777" w:rsidR="004F1513" w:rsidRDefault="00000000">
            <w:pPr>
              <w:keepNext/>
              <w:keepLines/>
              <w:spacing w:after="0" w:line="240" w:lineRule="auto"/>
            </w:pPr>
            <w:r>
              <w:rPr>
                <w:sz w:val="18"/>
              </w:rPr>
              <w:t>23</w:t>
            </w:r>
          </w:p>
        </w:tc>
        <w:tc>
          <w:tcPr>
            <w:tcW w:w="3180" w:type="dxa"/>
            <w:tcMar>
              <w:top w:w="0" w:type="dxa"/>
              <w:bottom w:w="0" w:type="dxa"/>
            </w:tcMar>
            <w:vAlign w:val="center"/>
          </w:tcPr>
          <w:p w14:paraId="7188FD1D" w14:textId="77777777" w:rsidR="004F1513" w:rsidRDefault="00000000">
            <w:pPr>
              <w:keepNext/>
              <w:keepLines/>
              <w:spacing w:after="0" w:line="240" w:lineRule="auto"/>
            </w:pPr>
            <w:r>
              <w:rPr>
                <w:sz w:val="18"/>
              </w:rPr>
              <w:t>Obveze za rashode poslovanja</w:t>
            </w:r>
          </w:p>
        </w:tc>
        <w:tc>
          <w:tcPr>
            <w:tcW w:w="700" w:type="dxa"/>
            <w:tcMar>
              <w:top w:w="0" w:type="dxa"/>
              <w:bottom w:w="0" w:type="dxa"/>
            </w:tcMar>
            <w:vAlign w:val="center"/>
          </w:tcPr>
          <w:p w14:paraId="2F632FD5" w14:textId="77777777" w:rsidR="004F1513" w:rsidRDefault="00000000">
            <w:pPr>
              <w:keepNext/>
              <w:keepLines/>
              <w:spacing w:after="0" w:line="240" w:lineRule="auto"/>
            </w:pPr>
            <w:r>
              <w:rPr>
                <w:sz w:val="18"/>
              </w:rPr>
              <w:t>ND23</w:t>
            </w:r>
          </w:p>
        </w:tc>
        <w:tc>
          <w:tcPr>
            <w:tcW w:w="1860" w:type="dxa"/>
            <w:tcMar>
              <w:top w:w="0" w:type="dxa"/>
              <w:bottom w:w="0" w:type="dxa"/>
            </w:tcMar>
            <w:vAlign w:val="center"/>
          </w:tcPr>
          <w:p w14:paraId="0B2EC03F" w14:textId="77777777" w:rsidR="004F1513" w:rsidRDefault="00000000">
            <w:pPr>
              <w:keepNext/>
              <w:keepLines/>
              <w:spacing w:after="0" w:line="240" w:lineRule="auto"/>
              <w:jc w:val="right"/>
            </w:pPr>
            <w:r>
              <w:rPr>
                <w:sz w:val="18"/>
              </w:rPr>
              <w:t>51.894,28</w:t>
            </w:r>
          </w:p>
        </w:tc>
        <w:tc>
          <w:tcPr>
            <w:tcW w:w="700" w:type="dxa"/>
            <w:tcMar>
              <w:top w:w="0" w:type="dxa"/>
              <w:bottom w:w="0" w:type="dxa"/>
            </w:tcMar>
            <w:vAlign w:val="center"/>
          </w:tcPr>
          <w:p w14:paraId="1B91D767" w14:textId="77777777" w:rsidR="004F1513" w:rsidRDefault="00000000">
            <w:pPr>
              <w:keepNext/>
              <w:keepLines/>
              <w:spacing w:after="0" w:line="240" w:lineRule="auto"/>
              <w:jc w:val="right"/>
            </w:pPr>
            <w:r>
              <w:rPr>
                <w:sz w:val="18"/>
              </w:rPr>
              <w:t>-</w:t>
            </w:r>
          </w:p>
        </w:tc>
      </w:tr>
    </w:tbl>
    <w:p w14:paraId="5DC6F3CF" w14:textId="77777777" w:rsidR="004F1513" w:rsidRDefault="004F1513">
      <w:pPr>
        <w:spacing w:after="0"/>
      </w:pPr>
    </w:p>
    <w:p w14:paraId="34842657" w14:textId="77777777" w:rsidR="004F1513" w:rsidRDefault="00000000">
      <w:r>
        <w:t>Korisnik je tijekom 2025. godine redovno podmirivao svoje obveze. Obveze iskazane na dan 31. prosinca 2025. godine odnose se isključivo na režijske troškove prosinca i plaće za prosinac 2025. godine, te će bit isplaćene tijekom siječnja 2025. godine.</w:t>
      </w:r>
    </w:p>
    <w:p w14:paraId="4CBF9EC9" w14:textId="77777777" w:rsidR="004F1513" w:rsidRDefault="004F1513"/>
    <w:sectPr w:rsidR="004F15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513"/>
    <w:rsid w:val="00074CD4"/>
    <w:rsid w:val="004408A8"/>
    <w:rsid w:val="004F151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78FF7"/>
  <w15:docId w15:val="{0EDFC962-EE81-41DA-A921-BB0B56CBD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2218</Words>
  <Characters>12643</Characters>
  <Application>Microsoft Office Word</Application>
  <DocSecurity>0</DocSecurity>
  <Lines>105</Lines>
  <Paragraphs>29</Paragraphs>
  <ScaleCrop>false</ScaleCrop>
  <Company/>
  <LinksUpToDate>false</LinksUpToDate>
  <CharactersWithSpaces>14832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dc:creator>
  <cp:lastModifiedBy>Valentin Sudan</cp:lastModifiedBy>
  <cp:revision>2</cp:revision>
  <cp:lastPrinted>2026-02-02T12:15:00Z</cp:lastPrinted>
  <dcterms:created xsi:type="dcterms:W3CDTF">2026-02-02T12:16:00Z</dcterms:created>
  <dcterms:modified xsi:type="dcterms:W3CDTF">2026-02-02T12:16:00Z</dcterms:modified>
</cp:coreProperties>
</file>